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66E12" w:rsidRPr="00EE1587" w:rsidRDefault="00C15C95">
      <w:pPr>
        <w:pStyle w:val="a5"/>
        <w:ind w:firstLineChars="0" w:firstLine="360"/>
        <w:jc w:val="center"/>
        <w:rPr>
          <w:rFonts w:eastAsiaTheme="minorEastAsia" w:cs="Times New Roman"/>
          <w:b/>
          <w:sz w:val="44"/>
          <w:szCs w:val="44"/>
        </w:rPr>
      </w:pPr>
      <w:bookmarkStart w:id="0" w:name="_GoBack"/>
      <w:bookmarkEnd w:id="0"/>
      <w:r w:rsidRPr="00EE1587">
        <w:rPr>
          <w:rFonts w:eastAsiaTheme="minorEastAsia" w:cs="Times New Roman" w:hint="eastAsia"/>
          <w:b/>
          <w:sz w:val="44"/>
          <w:szCs w:val="44"/>
        </w:rPr>
        <w:t>中国深度脱碳路径及政策分析</w:t>
      </w:r>
    </w:p>
    <w:p w:rsidR="00C66E12" w:rsidRPr="00EE1587" w:rsidRDefault="00C15C95">
      <w:pPr>
        <w:pStyle w:val="a5"/>
        <w:ind w:firstLineChars="0" w:firstLine="360"/>
        <w:jc w:val="center"/>
        <w:rPr>
          <w:rFonts w:eastAsiaTheme="minorEastAsia" w:cs="Times New Roman"/>
          <w:sz w:val="21"/>
          <w:szCs w:val="21"/>
        </w:rPr>
      </w:pPr>
      <w:r w:rsidRPr="00EE1587">
        <w:rPr>
          <w:rFonts w:eastAsiaTheme="minorEastAsia" w:cs="Times New Roman" w:hint="eastAsia"/>
          <w:sz w:val="21"/>
          <w:szCs w:val="21"/>
        </w:rPr>
        <w:t>刘强</w:t>
      </w:r>
      <w:r w:rsidRPr="00EE1587">
        <w:rPr>
          <w:rStyle w:val="a6"/>
          <w:rFonts w:eastAsiaTheme="minorEastAsia" w:cs="Times New Roman"/>
          <w:sz w:val="21"/>
          <w:szCs w:val="21"/>
        </w:rPr>
        <w:footnoteReference w:id="1"/>
      </w:r>
      <w:r w:rsidRPr="00EE1587">
        <w:rPr>
          <w:rFonts w:eastAsiaTheme="minorEastAsia" w:cs="Times New Roman"/>
          <w:sz w:val="21"/>
          <w:szCs w:val="21"/>
        </w:rPr>
        <w:t xml:space="preserve">  </w:t>
      </w:r>
      <w:r w:rsidRPr="00EE1587">
        <w:rPr>
          <w:rFonts w:eastAsiaTheme="minorEastAsia" w:cs="Times New Roman" w:hint="eastAsia"/>
          <w:sz w:val="21"/>
          <w:szCs w:val="21"/>
        </w:rPr>
        <w:t>陈怡</w:t>
      </w:r>
      <w:r w:rsidRPr="00EE1587">
        <w:rPr>
          <w:rFonts w:eastAsiaTheme="minorEastAsia" w:cs="Times New Roman"/>
          <w:sz w:val="21"/>
          <w:szCs w:val="21"/>
          <w:vertAlign w:val="superscript"/>
        </w:rPr>
        <w:t>1</w:t>
      </w:r>
      <w:r w:rsidR="00CB4DD4">
        <w:rPr>
          <w:rFonts w:eastAsiaTheme="minorEastAsia" w:cs="Times New Roman" w:hint="eastAsia"/>
          <w:sz w:val="21"/>
          <w:szCs w:val="21"/>
        </w:rPr>
        <w:t xml:space="preserve">  </w:t>
      </w:r>
      <w:r w:rsidR="00CB4DD4">
        <w:rPr>
          <w:rFonts w:eastAsiaTheme="minorEastAsia" w:cs="Times New Roman" w:hint="eastAsia"/>
          <w:sz w:val="21"/>
          <w:szCs w:val="21"/>
        </w:rPr>
        <w:t>滕</w:t>
      </w:r>
      <w:r w:rsidR="00CB4DD4" w:rsidRPr="004E077E">
        <w:rPr>
          <w:rFonts w:eastAsiaTheme="minorEastAsia" w:cs="Times New Roman" w:hint="eastAsia"/>
          <w:sz w:val="21"/>
          <w:szCs w:val="21"/>
        </w:rPr>
        <w:t>飞</w:t>
      </w:r>
      <w:r w:rsidR="008A0D15">
        <w:rPr>
          <w:rFonts w:eastAsiaTheme="minorEastAsia" w:cs="Times New Roman" w:hint="eastAsia"/>
          <w:sz w:val="21"/>
          <w:szCs w:val="21"/>
          <w:vertAlign w:val="superscript"/>
        </w:rPr>
        <w:t>2</w:t>
      </w:r>
      <w:r w:rsidR="004C57FC">
        <w:rPr>
          <w:rFonts w:eastAsiaTheme="minorEastAsia" w:cs="Times New Roman" w:hint="eastAsia"/>
          <w:sz w:val="21"/>
          <w:szCs w:val="21"/>
          <w:vertAlign w:val="superscript"/>
        </w:rPr>
        <w:t>*</w:t>
      </w:r>
      <w:r w:rsidRPr="00EE1587">
        <w:rPr>
          <w:rFonts w:eastAsiaTheme="minorEastAsia" w:cs="Times New Roman"/>
          <w:sz w:val="21"/>
          <w:szCs w:val="21"/>
        </w:rPr>
        <w:t xml:space="preserve"> </w:t>
      </w:r>
      <w:r w:rsidR="00CB4DD4">
        <w:rPr>
          <w:rFonts w:eastAsiaTheme="minorEastAsia" w:cs="Times New Roman" w:hint="eastAsia"/>
          <w:sz w:val="21"/>
          <w:szCs w:val="21"/>
        </w:rPr>
        <w:t xml:space="preserve"> </w:t>
      </w:r>
      <w:proofErr w:type="gramStart"/>
      <w:r w:rsidRPr="00EE1587">
        <w:rPr>
          <w:rFonts w:eastAsiaTheme="minorEastAsia" w:cs="Times New Roman" w:hint="eastAsia"/>
          <w:sz w:val="21"/>
          <w:szCs w:val="21"/>
        </w:rPr>
        <w:t>田川</w:t>
      </w:r>
      <w:proofErr w:type="gramEnd"/>
      <w:r w:rsidRPr="00EE1587">
        <w:rPr>
          <w:rFonts w:eastAsiaTheme="minorEastAsia" w:cs="Times New Roman"/>
          <w:sz w:val="21"/>
          <w:szCs w:val="21"/>
          <w:vertAlign w:val="superscript"/>
        </w:rPr>
        <w:t>1</w:t>
      </w:r>
      <w:r w:rsidRPr="00EE1587">
        <w:rPr>
          <w:rFonts w:eastAsiaTheme="minorEastAsia" w:cs="Times New Roman"/>
          <w:sz w:val="21"/>
          <w:szCs w:val="21"/>
        </w:rPr>
        <w:t xml:space="preserve">  </w:t>
      </w:r>
      <w:r w:rsidRPr="00EE1587">
        <w:rPr>
          <w:rFonts w:eastAsiaTheme="minorEastAsia" w:cs="Times New Roman" w:hint="eastAsia"/>
          <w:sz w:val="21"/>
          <w:szCs w:val="21"/>
        </w:rPr>
        <w:t>郑晓奇</w:t>
      </w:r>
      <w:r w:rsidRPr="00EE1587">
        <w:rPr>
          <w:rFonts w:eastAsiaTheme="minorEastAsia" w:cs="Times New Roman"/>
          <w:sz w:val="21"/>
          <w:szCs w:val="21"/>
          <w:vertAlign w:val="superscript"/>
        </w:rPr>
        <w:t>1,</w:t>
      </w:r>
      <w:r w:rsidR="008A0D15">
        <w:rPr>
          <w:rFonts w:eastAsiaTheme="minorEastAsia" w:cs="Times New Roman" w:hint="eastAsia"/>
          <w:sz w:val="21"/>
          <w:szCs w:val="21"/>
          <w:vertAlign w:val="superscript"/>
        </w:rPr>
        <w:t>3</w:t>
      </w:r>
      <w:r w:rsidR="008A0D15" w:rsidRPr="00EE1587">
        <w:rPr>
          <w:rFonts w:eastAsiaTheme="minorEastAsia" w:cs="Times New Roman"/>
          <w:sz w:val="21"/>
          <w:szCs w:val="21"/>
        </w:rPr>
        <w:t xml:space="preserve">  </w:t>
      </w:r>
      <w:proofErr w:type="gramStart"/>
      <w:r w:rsidRPr="00EE1587">
        <w:rPr>
          <w:rFonts w:eastAsiaTheme="minorEastAsia" w:cs="Times New Roman" w:hint="eastAsia"/>
          <w:sz w:val="21"/>
          <w:szCs w:val="21"/>
        </w:rPr>
        <w:t>赵旭晨</w:t>
      </w:r>
      <w:proofErr w:type="gramEnd"/>
      <w:r w:rsidRPr="00EE1587">
        <w:rPr>
          <w:rFonts w:eastAsiaTheme="minorEastAsia" w:cs="Times New Roman"/>
          <w:sz w:val="21"/>
          <w:szCs w:val="21"/>
          <w:vertAlign w:val="superscript"/>
        </w:rPr>
        <w:t>1</w:t>
      </w:r>
    </w:p>
    <w:p w:rsidR="00C66E12" w:rsidRPr="00EE1587" w:rsidRDefault="00C15C95" w:rsidP="00EE1587">
      <w:pPr>
        <w:pStyle w:val="a5"/>
        <w:ind w:firstLineChars="0" w:firstLine="0"/>
        <w:rPr>
          <w:rFonts w:eastAsiaTheme="minorEastAsia" w:cs="Times New Roman"/>
          <w:sz w:val="21"/>
          <w:szCs w:val="21"/>
        </w:rPr>
      </w:pPr>
      <w:r w:rsidRPr="00EE1587">
        <w:rPr>
          <w:rFonts w:eastAsiaTheme="minorEastAsia" w:cs="Times New Roman" w:hint="eastAsia"/>
          <w:sz w:val="21"/>
          <w:szCs w:val="21"/>
        </w:rPr>
        <w:t>（</w:t>
      </w:r>
      <w:r w:rsidRPr="00EE1587">
        <w:rPr>
          <w:rFonts w:eastAsiaTheme="minorEastAsia" w:cs="Times New Roman"/>
          <w:sz w:val="21"/>
          <w:szCs w:val="21"/>
        </w:rPr>
        <w:t xml:space="preserve">1. </w:t>
      </w:r>
      <w:r w:rsidRPr="00EE1587">
        <w:rPr>
          <w:rFonts w:eastAsiaTheme="minorEastAsia" w:cs="Times New Roman" w:hint="eastAsia"/>
          <w:sz w:val="21"/>
          <w:szCs w:val="21"/>
        </w:rPr>
        <w:t>国家应对气候变化战略研究和国际合作中心，北京</w:t>
      </w:r>
      <w:r w:rsidRPr="00EE1587">
        <w:rPr>
          <w:rFonts w:eastAsiaTheme="minorEastAsia" w:cs="Times New Roman"/>
          <w:sz w:val="21"/>
          <w:szCs w:val="21"/>
        </w:rPr>
        <w:t>100038</w:t>
      </w:r>
      <w:r w:rsidRPr="00EE1587">
        <w:rPr>
          <w:rFonts w:eastAsiaTheme="minorEastAsia" w:cs="Times New Roman" w:hint="eastAsia"/>
          <w:sz w:val="21"/>
          <w:szCs w:val="21"/>
        </w:rPr>
        <w:t>；</w:t>
      </w:r>
      <w:r w:rsidR="00CB4DD4">
        <w:rPr>
          <w:rFonts w:eastAsiaTheme="minorEastAsia" w:cs="Times New Roman" w:hint="eastAsia"/>
          <w:sz w:val="21"/>
          <w:szCs w:val="21"/>
        </w:rPr>
        <w:t>2</w:t>
      </w:r>
      <w:r w:rsidR="00CB4DD4" w:rsidRPr="00AD3CB5">
        <w:rPr>
          <w:rFonts w:eastAsiaTheme="minorEastAsia" w:cs="Times New Roman"/>
          <w:sz w:val="21"/>
          <w:szCs w:val="21"/>
        </w:rPr>
        <w:t xml:space="preserve">. </w:t>
      </w:r>
      <w:r w:rsidR="00CB4DD4" w:rsidRPr="00AD3CB5">
        <w:rPr>
          <w:rFonts w:eastAsiaTheme="minorEastAsia" w:cs="Times New Roman" w:hint="eastAsia"/>
          <w:sz w:val="21"/>
          <w:szCs w:val="21"/>
        </w:rPr>
        <w:t>清华大学能源环境经济研究所，北京</w:t>
      </w:r>
      <w:r w:rsidR="00CB4DD4" w:rsidRPr="00AD3CB5">
        <w:rPr>
          <w:rFonts w:eastAsiaTheme="minorEastAsia" w:cs="Times New Roman"/>
          <w:sz w:val="21"/>
          <w:szCs w:val="21"/>
        </w:rPr>
        <w:t>100084</w:t>
      </w:r>
      <w:r w:rsidR="00CB4DD4" w:rsidRPr="00AD3CB5">
        <w:rPr>
          <w:rFonts w:eastAsiaTheme="minorEastAsia" w:cs="Times New Roman" w:hint="eastAsia"/>
          <w:sz w:val="21"/>
          <w:szCs w:val="21"/>
        </w:rPr>
        <w:t>；</w:t>
      </w:r>
      <w:r w:rsidR="00CB4DD4">
        <w:rPr>
          <w:rFonts w:eastAsiaTheme="minorEastAsia" w:cs="Times New Roman" w:hint="eastAsia"/>
          <w:sz w:val="21"/>
          <w:szCs w:val="21"/>
        </w:rPr>
        <w:t>3</w:t>
      </w:r>
      <w:r w:rsidRPr="00EE1587">
        <w:rPr>
          <w:rFonts w:eastAsiaTheme="minorEastAsia" w:cs="Times New Roman"/>
          <w:sz w:val="21"/>
          <w:szCs w:val="21"/>
        </w:rPr>
        <w:t xml:space="preserve">. </w:t>
      </w:r>
      <w:r w:rsidRPr="00EE1587">
        <w:rPr>
          <w:rFonts w:eastAsiaTheme="minorEastAsia" w:cs="Times New Roman" w:hint="eastAsia"/>
          <w:sz w:val="21"/>
          <w:szCs w:val="21"/>
        </w:rPr>
        <w:t>中国人民大学环境学院，北京</w:t>
      </w:r>
      <w:r w:rsidRPr="00EE1587">
        <w:rPr>
          <w:rFonts w:eastAsiaTheme="minorEastAsia" w:cs="Times New Roman"/>
          <w:sz w:val="21"/>
          <w:szCs w:val="21"/>
        </w:rPr>
        <w:t xml:space="preserve"> 100872</w:t>
      </w:r>
      <w:r w:rsidRPr="00EE1587">
        <w:rPr>
          <w:rFonts w:eastAsiaTheme="minorEastAsia" w:cs="Times New Roman" w:hint="eastAsia"/>
          <w:sz w:val="21"/>
          <w:szCs w:val="21"/>
        </w:rPr>
        <w:t>）</w:t>
      </w:r>
    </w:p>
    <w:p w:rsidR="00C66E12" w:rsidRDefault="00C66E12">
      <w:pPr>
        <w:pStyle w:val="a5"/>
        <w:ind w:firstLineChars="0" w:firstLine="0"/>
        <w:rPr>
          <w:rFonts w:eastAsiaTheme="minorEastAsia" w:cs="Times New Roman"/>
          <w:sz w:val="24"/>
          <w:szCs w:val="22"/>
        </w:rPr>
      </w:pPr>
    </w:p>
    <w:p w:rsidR="00C66E12" w:rsidRDefault="00C15C95" w:rsidP="00EE1587">
      <w:pPr>
        <w:widowControl/>
        <w:spacing w:line="252" w:lineRule="auto"/>
        <w:ind w:firstLineChars="0" w:firstLine="0"/>
        <w:rPr>
          <w:rFonts w:eastAsiaTheme="minorEastAsia" w:cs="Times New Roman"/>
        </w:rPr>
      </w:pPr>
      <w:r w:rsidRPr="00EE1587">
        <w:rPr>
          <w:rFonts w:eastAsia="宋体" w:cs="宋体" w:hint="eastAsia"/>
          <w:b/>
          <w:color w:val="000000"/>
          <w:kern w:val="0"/>
          <w:sz w:val="18"/>
          <w:szCs w:val="18"/>
        </w:rPr>
        <w:t>摘要</w:t>
      </w:r>
      <w:r w:rsidRPr="00EE1587">
        <w:rPr>
          <w:rFonts w:eastAsia="宋体" w:cs="宋体"/>
          <w:b/>
          <w:color w:val="000000"/>
          <w:kern w:val="0"/>
          <w:sz w:val="18"/>
          <w:szCs w:val="18"/>
        </w:rPr>
        <w:t xml:space="preserve"> </w:t>
      </w:r>
      <w:r w:rsidRPr="00EE1587">
        <w:rPr>
          <w:rFonts w:eastAsia="宋体" w:cs="宋体" w:hint="eastAsia"/>
          <w:color w:val="000000"/>
          <w:kern w:val="0"/>
          <w:sz w:val="18"/>
          <w:szCs w:val="18"/>
        </w:rPr>
        <w:t>《巴黎协定》开启了全球气候治理的新进程，进一步明确了全球应对气候变化的紧迫性和目标要求。对</w:t>
      </w:r>
      <w:r w:rsidR="005F62BA">
        <w:rPr>
          <w:rFonts w:eastAsia="宋体" w:cs="宋体" w:hint="eastAsia"/>
          <w:color w:val="000000"/>
          <w:kern w:val="0"/>
          <w:sz w:val="18"/>
          <w:szCs w:val="18"/>
        </w:rPr>
        <w:t>中</w:t>
      </w:r>
      <w:r w:rsidR="005F62BA" w:rsidRPr="00EE1587">
        <w:rPr>
          <w:rFonts w:eastAsia="宋体" w:cs="宋体" w:hint="eastAsia"/>
          <w:color w:val="000000"/>
          <w:kern w:val="0"/>
          <w:sz w:val="18"/>
          <w:szCs w:val="18"/>
        </w:rPr>
        <w:t>国</w:t>
      </w:r>
      <w:r w:rsidRPr="00EE1587">
        <w:rPr>
          <w:rFonts w:eastAsia="宋体" w:cs="宋体" w:hint="eastAsia"/>
          <w:color w:val="000000"/>
          <w:kern w:val="0"/>
          <w:sz w:val="18"/>
          <w:szCs w:val="18"/>
        </w:rPr>
        <w:t>来说，如何尽快推动经济增长和</w:t>
      </w:r>
      <w:proofErr w:type="gramStart"/>
      <w:r w:rsidRPr="00EE1587">
        <w:rPr>
          <w:rFonts w:eastAsia="宋体" w:cs="宋体" w:hint="eastAsia"/>
          <w:color w:val="000000"/>
          <w:kern w:val="0"/>
          <w:sz w:val="18"/>
          <w:szCs w:val="18"/>
        </w:rPr>
        <w:t>碳排放</w:t>
      </w:r>
      <w:proofErr w:type="gramEnd"/>
      <w:r w:rsidRPr="00EE1587">
        <w:rPr>
          <w:rFonts w:eastAsia="宋体" w:cs="宋体" w:hint="eastAsia"/>
          <w:color w:val="000000"/>
          <w:kern w:val="0"/>
          <w:sz w:val="18"/>
          <w:szCs w:val="18"/>
        </w:rPr>
        <w:t>的脱钩，不仅是实现应对气候变化中长期目标战略的核心任务，</w:t>
      </w:r>
      <w:proofErr w:type="gramStart"/>
      <w:r w:rsidRPr="00EE1587">
        <w:rPr>
          <w:rFonts w:eastAsia="宋体" w:cs="宋体" w:hint="eastAsia"/>
          <w:color w:val="000000"/>
          <w:kern w:val="0"/>
          <w:sz w:val="18"/>
          <w:szCs w:val="18"/>
        </w:rPr>
        <w:t>更是保障</w:t>
      </w:r>
      <w:proofErr w:type="gramEnd"/>
      <w:r w:rsidRPr="00EE1587">
        <w:rPr>
          <w:rFonts w:eastAsia="宋体" w:cs="宋体" w:hint="eastAsia"/>
          <w:color w:val="000000"/>
          <w:kern w:val="0"/>
          <w:sz w:val="18"/>
          <w:szCs w:val="18"/>
        </w:rPr>
        <w:t>经济社会可持续发展的必然要求。为此，本文基于对</w:t>
      </w:r>
      <w:r w:rsidR="005F62BA">
        <w:rPr>
          <w:rFonts w:eastAsia="宋体" w:cs="宋体" w:hint="eastAsia"/>
          <w:color w:val="000000"/>
          <w:kern w:val="0"/>
          <w:sz w:val="18"/>
          <w:szCs w:val="18"/>
        </w:rPr>
        <w:t>中国</w:t>
      </w:r>
      <w:r w:rsidRPr="00EE1587">
        <w:rPr>
          <w:rFonts w:eastAsia="宋体" w:cs="宋体" w:hint="eastAsia"/>
          <w:color w:val="000000"/>
          <w:kern w:val="0"/>
          <w:sz w:val="18"/>
          <w:szCs w:val="18"/>
        </w:rPr>
        <w:t>经济、社会、能源和重要的终端能源消费行业的历史发展趋势的分析，通过“自下而上”的模型方法考察了能源、工业、建筑、交通等行业和领域的</w:t>
      </w:r>
      <w:proofErr w:type="gramStart"/>
      <w:r w:rsidRPr="00EE1587">
        <w:rPr>
          <w:rFonts w:eastAsia="宋体" w:cs="宋体" w:hint="eastAsia"/>
          <w:color w:val="000000"/>
          <w:kern w:val="0"/>
          <w:sz w:val="18"/>
          <w:szCs w:val="18"/>
        </w:rPr>
        <w:t>深度碳减排</w:t>
      </w:r>
      <w:proofErr w:type="gramEnd"/>
      <w:r w:rsidRPr="00EE1587">
        <w:rPr>
          <w:rFonts w:eastAsia="宋体" w:cs="宋体" w:hint="eastAsia"/>
          <w:color w:val="000000"/>
          <w:kern w:val="0"/>
          <w:sz w:val="18"/>
          <w:szCs w:val="18"/>
        </w:rPr>
        <w:t>潜力，并基于详细的技术分析提出了</w:t>
      </w:r>
      <w:r w:rsidR="005F62BA">
        <w:rPr>
          <w:rFonts w:eastAsia="宋体" w:cs="宋体" w:hint="eastAsia"/>
          <w:color w:val="000000"/>
          <w:kern w:val="0"/>
          <w:sz w:val="18"/>
          <w:szCs w:val="18"/>
        </w:rPr>
        <w:t>中国</w:t>
      </w:r>
      <w:r w:rsidRPr="00EE1587">
        <w:rPr>
          <w:rFonts w:eastAsia="宋体" w:cs="宋体" w:hint="eastAsia"/>
          <w:color w:val="000000"/>
          <w:kern w:val="0"/>
          <w:sz w:val="18"/>
          <w:szCs w:val="18"/>
        </w:rPr>
        <w:t>中长期的深度脱碳路径。研究表明，在深度脱碳路径下，</w:t>
      </w:r>
      <w:r w:rsidR="005F62BA">
        <w:rPr>
          <w:rFonts w:eastAsia="宋体" w:cs="宋体" w:hint="eastAsia"/>
          <w:color w:val="000000"/>
          <w:kern w:val="0"/>
          <w:sz w:val="18"/>
          <w:szCs w:val="18"/>
        </w:rPr>
        <w:t>中国</w:t>
      </w:r>
      <w:r w:rsidRPr="00EE1587">
        <w:rPr>
          <w:rFonts w:eastAsia="宋体" w:cs="宋体" w:hint="eastAsia"/>
          <w:color w:val="000000"/>
          <w:kern w:val="0"/>
          <w:sz w:val="18"/>
          <w:szCs w:val="18"/>
        </w:rPr>
        <w:t>将顺利完成国家自主贡献提出的</w:t>
      </w:r>
      <w:r w:rsidRPr="00EE1587">
        <w:rPr>
          <w:rFonts w:eastAsia="宋体" w:cs="宋体"/>
          <w:color w:val="000000"/>
          <w:kern w:val="0"/>
          <w:sz w:val="18"/>
          <w:szCs w:val="18"/>
        </w:rPr>
        <w:t>2030</w:t>
      </w:r>
      <w:r w:rsidRPr="00EE1587">
        <w:rPr>
          <w:rFonts w:eastAsia="宋体" w:cs="宋体" w:hint="eastAsia"/>
          <w:color w:val="000000"/>
          <w:kern w:val="0"/>
          <w:sz w:val="18"/>
          <w:szCs w:val="18"/>
        </w:rPr>
        <w:t>年左右碳排放达峰和</w:t>
      </w:r>
      <w:proofErr w:type="gramStart"/>
      <w:r w:rsidRPr="00EE1587">
        <w:rPr>
          <w:rFonts w:eastAsia="宋体" w:cs="宋体" w:hint="eastAsia"/>
          <w:color w:val="000000"/>
          <w:kern w:val="0"/>
          <w:sz w:val="18"/>
          <w:szCs w:val="18"/>
        </w:rPr>
        <w:t>碳强度</w:t>
      </w:r>
      <w:proofErr w:type="gramEnd"/>
      <w:r w:rsidRPr="00EE1587">
        <w:rPr>
          <w:rFonts w:eastAsia="宋体" w:cs="宋体" w:hint="eastAsia"/>
          <w:color w:val="000000"/>
          <w:kern w:val="0"/>
          <w:sz w:val="18"/>
          <w:szCs w:val="18"/>
        </w:rPr>
        <w:t>较</w:t>
      </w:r>
      <w:r w:rsidRPr="00EE1587">
        <w:rPr>
          <w:rFonts w:eastAsia="宋体" w:cs="宋体"/>
          <w:color w:val="000000"/>
          <w:kern w:val="0"/>
          <w:sz w:val="18"/>
          <w:szCs w:val="18"/>
        </w:rPr>
        <w:t>2005</w:t>
      </w:r>
      <w:r w:rsidRPr="00EE1587">
        <w:rPr>
          <w:rFonts w:eastAsia="宋体" w:cs="宋体" w:hint="eastAsia"/>
          <w:color w:val="000000"/>
          <w:kern w:val="0"/>
          <w:sz w:val="18"/>
          <w:szCs w:val="18"/>
        </w:rPr>
        <w:t>年下降</w:t>
      </w:r>
      <w:r w:rsidRPr="00EE1587">
        <w:rPr>
          <w:rFonts w:eastAsia="宋体" w:cs="宋体"/>
          <w:color w:val="000000"/>
          <w:kern w:val="0"/>
          <w:sz w:val="18"/>
          <w:szCs w:val="18"/>
        </w:rPr>
        <w:t>60%-65%</w:t>
      </w:r>
      <w:r w:rsidRPr="00EE1587">
        <w:rPr>
          <w:rFonts w:eastAsia="宋体" w:cs="宋体" w:hint="eastAsia"/>
          <w:color w:val="000000"/>
          <w:kern w:val="0"/>
          <w:sz w:val="18"/>
          <w:szCs w:val="18"/>
        </w:rPr>
        <w:t>的目标，此后非化石能源发展进一步加速，到</w:t>
      </w:r>
      <w:r w:rsidRPr="00EE1587">
        <w:rPr>
          <w:rFonts w:eastAsia="宋体" w:cs="宋体"/>
          <w:color w:val="000000"/>
          <w:kern w:val="0"/>
          <w:sz w:val="18"/>
          <w:szCs w:val="18"/>
        </w:rPr>
        <w:t>2050</w:t>
      </w:r>
      <w:r w:rsidRPr="00EE1587">
        <w:rPr>
          <w:rFonts w:eastAsia="宋体" w:cs="宋体" w:hint="eastAsia"/>
          <w:color w:val="000000"/>
          <w:kern w:val="0"/>
          <w:sz w:val="18"/>
          <w:szCs w:val="18"/>
        </w:rPr>
        <w:t>年非化石能源在一次能源中占比达到</w:t>
      </w:r>
      <w:r w:rsidRPr="00EE1587">
        <w:rPr>
          <w:rFonts w:eastAsia="宋体" w:cs="宋体"/>
          <w:color w:val="000000"/>
          <w:kern w:val="0"/>
          <w:sz w:val="18"/>
          <w:szCs w:val="18"/>
        </w:rPr>
        <w:t>44%</w:t>
      </w:r>
      <w:r w:rsidRPr="00EE1587">
        <w:rPr>
          <w:rFonts w:eastAsia="宋体" w:cs="宋体" w:hint="eastAsia"/>
          <w:color w:val="000000"/>
          <w:kern w:val="0"/>
          <w:sz w:val="18"/>
          <w:szCs w:val="18"/>
        </w:rPr>
        <w:t>左右，工业、建筑、交通等终端耗能行业的低碳转型进一步加速，</w:t>
      </w:r>
      <w:r w:rsidRPr="00EE1587">
        <w:rPr>
          <w:rFonts w:eastAsia="宋体" w:cs="宋体"/>
          <w:color w:val="000000"/>
          <w:kern w:val="0"/>
          <w:sz w:val="18"/>
          <w:szCs w:val="18"/>
        </w:rPr>
        <w:t>2050</w:t>
      </w:r>
      <w:r w:rsidRPr="00EE1587">
        <w:rPr>
          <w:rFonts w:eastAsia="宋体" w:cs="宋体" w:hint="eastAsia"/>
          <w:color w:val="000000"/>
          <w:kern w:val="0"/>
          <w:sz w:val="18"/>
          <w:szCs w:val="18"/>
        </w:rPr>
        <w:t>年碳排放回落至</w:t>
      </w:r>
      <w:r w:rsidRPr="00EE1587">
        <w:rPr>
          <w:rFonts w:eastAsia="宋体" w:cs="宋体"/>
          <w:color w:val="000000"/>
          <w:kern w:val="0"/>
          <w:sz w:val="18"/>
          <w:szCs w:val="18"/>
        </w:rPr>
        <w:t>2005</w:t>
      </w:r>
      <w:r w:rsidRPr="00EE1587">
        <w:rPr>
          <w:rFonts w:eastAsia="宋体" w:cs="宋体" w:hint="eastAsia"/>
          <w:color w:val="000000"/>
          <w:kern w:val="0"/>
          <w:sz w:val="18"/>
          <w:szCs w:val="18"/>
        </w:rPr>
        <w:t>年前水平，碳强度较</w:t>
      </w:r>
      <w:r w:rsidRPr="00EE1587">
        <w:rPr>
          <w:rFonts w:eastAsia="宋体" w:cs="宋体"/>
          <w:color w:val="000000"/>
          <w:kern w:val="0"/>
          <w:sz w:val="18"/>
          <w:szCs w:val="18"/>
        </w:rPr>
        <w:t>2005</w:t>
      </w:r>
      <w:r w:rsidRPr="00EE1587">
        <w:rPr>
          <w:rFonts w:eastAsia="宋体" w:cs="宋体" w:hint="eastAsia"/>
          <w:color w:val="000000"/>
          <w:kern w:val="0"/>
          <w:sz w:val="18"/>
          <w:szCs w:val="18"/>
        </w:rPr>
        <w:t>年下降</w:t>
      </w:r>
      <w:r w:rsidRPr="00EE1587">
        <w:rPr>
          <w:rFonts w:eastAsia="宋体" w:cs="宋体"/>
          <w:color w:val="000000"/>
          <w:kern w:val="0"/>
          <w:sz w:val="18"/>
          <w:szCs w:val="18"/>
        </w:rPr>
        <w:t>90%</w:t>
      </w:r>
      <w:r w:rsidRPr="00EE1587">
        <w:rPr>
          <w:rFonts w:eastAsia="宋体" w:cs="宋体" w:hint="eastAsia"/>
          <w:color w:val="000000"/>
          <w:kern w:val="0"/>
          <w:sz w:val="18"/>
          <w:szCs w:val="18"/>
        </w:rPr>
        <w:t>以上。为实现深度脱碳路径，本文从强化碳排放总量约束和相关制度规范建设、完善产业低碳发展激励政策、加强相关市场机制作用和倡导低碳生活和消费等四方面提出了相应的政策建议，以供决策者参考。</w:t>
      </w:r>
    </w:p>
    <w:p w:rsidR="00C66E12" w:rsidRDefault="00C15C95" w:rsidP="00EE1587">
      <w:pPr>
        <w:widowControl/>
        <w:spacing w:line="252" w:lineRule="auto"/>
        <w:ind w:firstLineChars="0" w:firstLine="0"/>
        <w:rPr>
          <w:rFonts w:eastAsiaTheme="minorEastAsia" w:cs="Times New Roman"/>
        </w:rPr>
      </w:pPr>
      <w:r w:rsidRPr="00EE1587">
        <w:rPr>
          <w:rFonts w:ascii="宋体" w:eastAsia="宋体" w:hAnsi="宋体" w:cs="宋体" w:hint="eastAsia"/>
          <w:b/>
          <w:color w:val="000000"/>
          <w:kern w:val="0"/>
          <w:sz w:val="18"/>
          <w:szCs w:val="18"/>
        </w:rPr>
        <w:t>关键词</w:t>
      </w:r>
      <w:r>
        <w:rPr>
          <w:rFonts w:ascii="宋体" w:eastAsia="宋体" w:hAnsi="宋体" w:cs="宋体" w:hint="eastAsia"/>
          <w:b/>
          <w:color w:val="000000"/>
          <w:kern w:val="0"/>
          <w:sz w:val="18"/>
          <w:szCs w:val="18"/>
        </w:rPr>
        <w:t xml:space="preserve"> </w:t>
      </w:r>
      <w:r w:rsidRPr="00EE1587">
        <w:rPr>
          <w:rFonts w:ascii="宋体" w:eastAsia="宋体" w:hAnsi="宋体" w:cs="宋体" w:hint="eastAsia"/>
          <w:color w:val="000000"/>
          <w:kern w:val="0"/>
          <w:sz w:val="18"/>
          <w:szCs w:val="18"/>
        </w:rPr>
        <w:t>碳排放；峰值；深度脱碳路径；政策建议</w:t>
      </w:r>
    </w:p>
    <w:p w:rsidR="00C66E12" w:rsidRPr="00EE1587" w:rsidRDefault="00C15C95" w:rsidP="00EE1587">
      <w:pPr>
        <w:widowControl/>
        <w:spacing w:line="240" w:lineRule="auto"/>
        <w:ind w:firstLineChars="0" w:firstLine="0"/>
        <w:rPr>
          <w:rFonts w:ascii="宋体" w:eastAsia="宋体" w:hAnsi="宋体" w:cs="宋体"/>
          <w:color w:val="000000"/>
          <w:kern w:val="0"/>
          <w:sz w:val="18"/>
          <w:szCs w:val="18"/>
        </w:rPr>
      </w:pPr>
      <w:r w:rsidRPr="00EE1587">
        <w:rPr>
          <w:rFonts w:ascii="宋体" w:eastAsia="宋体" w:hAnsi="宋体" w:cs="宋体" w:hint="eastAsia"/>
          <w:b/>
          <w:color w:val="000000"/>
          <w:kern w:val="0"/>
          <w:sz w:val="18"/>
          <w:szCs w:val="18"/>
        </w:rPr>
        <w:t>中图分类号</w:t>
      </w:r>
      <w:r w:rsidRPr="00EE1587">
        <w:rPr>
          <w:rFonts w:ascii="宋体" w:eastAsia="宋体" w:hAnsi="宋体" w:cs="宋体"/>
          <w:b/>
          <w:color w:val="000000"/>
          <w:kern w:val="0"/>
          <w:sz w:val="18"/>
          <w:szCs w:val="18"/>
        </w:rPr>
        <w:t xml:space="preserve">  </w:t>
      </w:r>
      <w:r w:rsidRPr="00EE1587">
        <w:rPr>
          <w:rFonts w:eastAsia="宋体" w:cs="Times New Roman"/>
          <w:color w:val="000000"/>
          <w:kern w:val="0"/>
          <w:sz w:val="18"/>
          <w:szCs w:val="18"/>
        </w:rPr>
        <w:t>X24</w:t>
      </w:r>
    </w:p>
    <w:p w:rsidR="00C66E12" w:rsidRDefault="00C15C95">
      <w:pPr>
        <w:ind w:firstLineChars="0" w:firstLine="0"/>
        <w:rPr>
          <w:rFonts w:eastAsiaTheme="minorEastAsia" w:cs="Times New Roman"/>
        </w:rPr>
      </w:pPr>
      <w:r>
        <w:rPr>
          <w:rFonts w:eastAsiaTheme="minorEastAsia" w:cs="Times New Roman"/>
        </w:rPr>
        <w:br w:type="page"/>
      </w:r>
    </w:p>
    <w:p w:rsidR="00C66E12" w:rsidRDefault="00C15C95" w:rsidP="00EE1587">
      <w:pPr>
        <w:spacing w:line="340" w:lineRule="exact"/>
        <w:ind w:firstLine="420"/>
        <w:rPr>
          <w:rFonts w:eastAsiaTheme="minorEastAsia" w:cs="Times New Roman"/>
          <w:highlight w:val="green"/>
        </w:rPr>
      </w:pPr>
      <w:r w:rsidRPr="00EE1587">
        <w:rPr>
          <w:rFonts w:eastAsiaTheme="minorEastAsia" w:cs="Times New Roman" w:hint="eastAsia"/>
          <w:sz w:val="21"/>
          <w:szCs w:val="21"/>
        </w:rPr>
        <w:lastRenderedPageBreak/>
        <w:t>作为全球气候治理体系建设的一个重要里程碑，《巴黎协定》重申</w:t>
      </w:r>
      <w:r w:rsidRPr="00EE1587">
        <w:rPr>
          <w:rFonts w:eastAsiaTheme="minorEastAsia" w:cs="Times New Roman"/>
          <w:sz w:val="21"/>
          <w:szCs w:val="21"/>
        </w:rPr>
        <w:t>2</w:t>
      </w:r>
      <w:r w:rsidRPr="00EE1587">
        <w:rPr>
          <w:rFonts w:eastAsiaTheme="minorEastAsia" w:cs="Times New Roman" w:hint="eastAsia"/>
          <w:sz w:val="21"/>
          <w:szCs w:val="21"/>
        </w:rPr>
        <w:t>度温控目标政治共识，要求各缔约方在</w:t>
      </w:r>
      <w:r w:rsidRPr="00EE1587">
        <w:rPr>
          <w:rFonts w:eastAsiaTheme="minorEastAsia" w:cs="Times New Roman"/>
          <w:sz w:val="21"/>
          <w:szCs w:val="21"/>
        </w:rPr>
        <w:t>2020</w:t>
      </w:r>
      <w:r w:rsidRPr="00EE1587">
        <w:rPr>
          <w:rFonts w:eastAsiaTheme="minorEastAsia" w:cs="Times New Roman" w:hint="eastAsia"/>
          <w:sz w:val="21"/>
          <w:szCs w:val="21"/>
        </w:rPr>
        <w:t>年前提交长期温室气体低排放发展战略，在提升减</w:t>
      </w:r>
      <w:proofErr w:type="gramStart"/>
      <w:r w:rsidRPr="00EE1587">
        <w:rPr>
          <w:rFonts w:eastAsiaTheme="minorEastAsia" w:cs="Times New Roman" w:hint="eastAsia"/>
          <w:sz w:val="21"/>
          <w:szCs w:val="21"/>
        </w:rPr>
        <w:t>排力度</w:t>
      </w:r>
      <w:proofErr w:type="gramEnd"/>
      <w:r w:rsidRPr="00EE1587">
        <w:rPr>
          <w:rFonts w:eastAsiaTheme="minorEastAsia" w:cs="Times New Roman" w:hint="eastAsia"/>
          <w:sz w:val="21"/>
          <w:szCs w:val="21"/>
        </w:rPr>
        <w:t>以推动全球温室气体早日达峰的同时，努力实现到本世纪下半叶实现人类排放的</w:t>
      </w:r>
      <w:r>
        <w:rPr>
          <w:rFonts w:eastAsiaTheme="minorEastAsia" w:cs="Times New Roman" w:hint="eastAsia"/>
          <w:sz w:val="21"/>
          <w:szCs w:val="21"/>
        </w:rPr>
        <w:t>CO</w:t>
      </w:r>
      <w:r w:rsidRPr="00EE1587">
        <w:rPr>
          <w:rFonts w:eastAsiaTheme="minorEastAsia" w:cs="Times New Roman"/>
          <w:sz w:val="21"/>
          <w:szCs w:val="21"/>
          <w:vertAlign w:val="subscript"/>
        </w:rPr>
        <w:t>2</w:t>
      </w:r>
      <w:r w:rsidRPr="00EE1587">
        <w:rPr>
          <w:rFonts w:eastAsiaTheme="minorEastAsia" w:cs="Times New Roman" w:hint="eastAsia"/>
          <w:sz w:val="21"/>
          <w:szCs w:val="21"/>
        </w:rPr>
        <w:t>与大自然的吸收平衡</w:t>
      </w:r>
      <w:r w:rsidRPr="00EE1587">
        <w:rPr>
          <w:rFonts w:eastAsiaTheme="minorEastAsia" w:cs="Times New Roman"/>
          <w:sz w:val="21"/>
          <w:szCs w:val="21"/>
          <w:vertAlign w:val="superscript"/>
        </w:rPr>
        <w:t>[1,2]</w:t>
      </w:r>
      <w:r w:rsidRPr="00EE1587">
        <w:rPr>
          <w:rFonts w:eastAsiaTheme="minorEastAsia" w:cs="Times New Roman" w:hint="eastAsia"/>
          <w:sz w:val="21"/>
          <w:szCs w:val="21"/>
        </w:rPr>
        <w:t>。考虑到中国当前的碳排放量占全球总量的</w:t>
      </w:r>
      <w:r w:rsidRPr="00EE1587">
        <w:rPr>
          <w:rFonts w:eastAsiaTheme="minorEastAsia" w:cs="Times New Roman"/>
          <w:sz w:val="21"/>
          <w:szCs w:val="21"/>
        </w:rPr>
        <w:t>27%</w:t>
      </w:r>
      <w:r w:rsidRPr="00EE1587">
        <w:rPr>
          <w:rFonts w:eastAsiaTheme="minorEastAsia" w:cs="Times New Roman" w:hint="eastAsia"/>
          <w:sz w:val="21"/>
          <w:szCs w:val="21"/>
        </w:rPr>
        <w:t>左右</w:t>
      </w:r>
      <w:r w:rsidRPr="00EE1587">
        <w:rPr>
          <w:rFonts w:eastAsiaTheme="minorEastAsia" w:cs="Times New Roman"/>
          <w:sz w:val="21"/>
          <w:szCs w:val="21"/>
          <w:vertAlign w:val="superscript"/>
        </w:rPr>
        <w:t>[3]</w:t>
      </w:r>
      <w:r w:rsidRPr="00EE1587">
        <w:rPr>
          <w:rFonts w:eastAsiaTheme="minorEastAsia" w:cs="Times New Roman" w:hint="eastAsia"/>
          <w:sz w:val="21"/>
          <w:szCs w:val="21"/>
        </w:rPr>
        <w:t>并将在工业化和城镇化进程将保持持续增长，全球碳排放峰值的出现以及未来的减排路径将很大程度上依赖于</w:t>
      </w:r>
      <w:r w:rsidR="005F62BA">
        <w:rPr>
          <w:rFonts w:eastAsiaTheme="minorEastAsia" w:cs="Times New Roman" w:hint="eastAsia"/>
          <w:sz w:val="21"/>
          <w:szCs w:val="21"/>
        </w:rPr>
        <w:t>中国</w:t>
      </w:r>
      <w:r w:rsidRPr="00EE1587">
        <w:rPr>
          <w:rFonts w:eastAsiaTheme="minorEastAsia" w:cs="Times New Roman" w:hint="eastAsia"/>
          <w:sz w:val="21"/>
          <w:szCs w:val="21"/>
        </w:rPr>
        <w:t>的碳排放路径，因此有必要从技术减排的角度考察影响</w:t>
      </w:r>
      <w:r w:rsidR="005F62BA">
        <w:rPr>
          <w:rFonts w:eastAsiaTheme="minorEastAsia" w:cs="Times New Roman" w:hint="eastAsia"/>
          <w:sz w:val="21"/>
          <w:szCs w:val="21"/>
        </w:rPr>
        <w:t>中国</w:t>
      </w:r>
      <w:r w:rsidRPr="00EE1587">
        <w:rPr>
          <w:rFonts w:eastAsiaTheme="minorEastAsia" w:cs="Times New Roman" w:hint="eastAsia"/>
          <w:sz w:val="21"/>
          <w:szCs w:val="21"/>
        </w:rPr>
        <w:t>减排路径的关键技术和最大减排潜力。目前，已有较多关于中国</w:t>
      </w:r>
      <w:proofErr w:type="gramStart"/>
      <w:r w:rsidRPr="00EE1587">
        <w:rPr>
          <w:rFonts w:eastAsiaTheme="minorEastAsia" w:cs="Times New Roman" w:hint="eastAsia"/>
          <w:sz w:val="21"/>
          <w:szCs w:val="21"/>
        </w:rPr>
        <w:t>碳控排</w:t>
      </w:r>
      <w:proofErr w:type="gramEnd"/>
      <w:r w:rsidRPr="00EE1587">
        <w:rPr>
          <w:rFonts w:eastAsiaTheme="minorEastAsia" w:cs="Times New Roman" w:hint="eastAsia"/>
          <w:sz w:val="21"/>
          <w:szCs w:val="21"/>
        </w:rPr>
        <w:t>路径的情景分析研究，提出了碳排放达峰和实现碳排放控制的多种可能情景</w:t>
      </w:r>
      <w:r w:rsidRPr="00EE1587">
        <w:rPr>
          <w:rFonts w:eastAsiaTheme="minorEastAsia" w:cs="Times New Roman"/>
          <w:sz w:val="21"/>
          <w:szCs w:val="21"/>
          <w:vertAlign w:val="superscript"/>
        </w:rPr>
        <w:t>[4-9]</w:t>
      </w:r>
      <w:r w:rsidRPr="00EE1587">
        <w:rPr>
          <w:rFonts w:eastAsiaTheme="minorEastAsia" w:cs="Times New Roman" w:hint="eastAsia"/>
          <w:sz w:val="21"/>
          <w:szCs w:val="21"/>
        </w:rPr>
        <w:t>。但由于对经济增长、</w:t>
      </w:r>
      <w:proofErr w:type="gramStart"/>
      <w:r w:rsidRPr="00EE1587">
        <w:rPr>
          <w:rFonts w:eastAsiaTheme="minorEastAsia" w:cs="Times New Roman" w:hint="eastAsia"/>
          <w:sz w:val="21"/>
          <w:szCs w:val="21"/>
        </w:rPr>
        <w:t>碳减排</w:t>
      </w:r>
      <w:proofErr w:type="gramEnd"/>
      <w:r w:rsidRPr="00EE1587">
        <w:rPr>
          <w:rFonts w:eastAsiaTheme="minorEastAsia" w:cs="Times New Roman" w:hint="eastAsia"/>
          <w:sz w:val="21"/>
          <w:szCs w:val="21"/>
        </w:rPr>
        <w:t>目标和政策以及包括</w:t>
      </w:r>
      <w:r w:rsidRPr="00EE1587">
        <w:rPr>
          <w:rFonts w:eastAsiaTheme="minorEastAsia" w:cs="Times New Roman"/>
          <w:sz w:val="21"/>
          <w:szCs w:val="21"/>
        </w:rPr>
        <w:t>CCUS</w:t>
      </w:r>
      <w:r w:rsidRPr="00EE1587">
        <w:rPr>
          <w:rFonts w:eastAsiaTheme="minorEastAsia" w:cs="Times New Roman" w:hint="eastAsia"/>
          <w:sz w:val="21"/>
          <w:szCs w:val="21"/>
        </w:rPr>
        <w:t>、电动汽车等在内的重大低碳技术发展等方面的不同假设条件，不同的研究结果之间存在巨大的差异。本报告在分析</w:t>
      </w:r>
      <w:r w:rsidR="005F62BA">
        <w:rPr>
          <w:rFonts w:eastAsiaTheme="minorEastAsia" w:cs="Times New Roman" w:hint="eastAsia"/>
          <w:sz w:val="21"/>
          <w:szCs w:val="21"/>
        </w:rPr>
        <w:t>中国</w:t>
      </w:r>
      <w:r w:rsidRPr="00EE1587">
        <w:rPr>
          <w:rFonts w:eastAsiaTheme="minorEastAsia" w:cs="Times New Roman" w:hint="eastAsia"/>
          <w:sz w:val="21"/>
          <w:szCs w:val="21"/>
        </w:rPr>
        <w:t>碳排放的历史趋势和驱动因素的基础上，根据经济新常态下</w:t>
      </w:r>
      <w:r w:rsidR="005F62BA">
        <w:rPr>
          <w:rFonts w:eastAsiaTheme="minorEastAsia" w:cs="Times New Roman" w:hint="eastAsia"/>
          <w:sz w:val="21"/>
          <w:szCs w:val="21"/>
        </w:rPr>
        <w:t>中国</w:t>
      </w:r>
      <w:r w:rsidRPr="00EE1587">
        <w:rPr>
          <w:rFonts w:eastAsiaTheme="minorEastAsia" w:cs="Times New Roman" w:hint="eastAsia"/>
          <w:sz w:val="21"/>
          <w:szCs w:val="21"/>
        </w:rPr>
        <w:t>经济、社会和能源发展的最新趋势，结合国家自主承诺贡献（</w:t>
      </w:r>
      <w:r w:rsidRPr="00EE1587">
        <w:rPr>
          <w:rFonts w:eastAsiaTheme="minorEastAsia" w:cs="Times New Roman"/>
          <w:sz w:val="21"/>
          <w:szCs w:val="21"/>
        </w:rPr>
        <w:t>INDC</w:t>
      </w:r>
      <w:r w:rsidRPr="00EE1587">
        <w:rPr>
          <w:rFonts w:eastAsiaTheme="minorEastAsia" w:cs="Times New Roman" w:hint="eastAsia"/>
          <w:sz w:val="21"/>
          <w:szCs w:val="21"/>
        </w:rPr>
        <w:t>）目标</w:t>
      </w:r>
      <w:r w:rsidRPr="00EE1587">
        <w:rPr>
          <w:rFonts w:eastAsiaTheme="minorEastAsia" w:cs="Times New Roman"/>
          <w:sz w:val="21"/>
          <w:szCs w:val="21"/>
          <w:vertAlign w:val="superscript"/>
        </w:rPr>
        <w:t>[10]</w:t>
      </w:r>
      <w:r w:rsidRPr="00EE1587">
        <w:rPr>
          <w:rFonts w:eastAsiaTheme="minorEastAsia" w:cs="Times New Roman" w:hint="eastAsia"/>
          <w:sz w:val="21"/>
          <w:szCs w:val="21"/>
        </w:rPr>
        <w:t>等应对气候变化相关目标和政策，采用“自下而上”的模型方法，研究提出了</w:t>
      </w:r>
      <w:r w:rsidR="005F62BA">
        <w:rPr>
          <w:rFonts w:eastAsiaTheme="minorEastAsia" w:cs="Times New Roman" w:hint="eastAsia"/>
          <w:sz w:val="21"/>
          <w:szCs w:val="21"/>
        </w:rPr>
        <w:t>中国</w:t>
      </w:r>
      <w:r w:rsidRPr="00EE1587">
        <w:rPr>
          <w:rFonts w:eastAsiaTheme="minorEastAsia" w:cs="Times New Roman" w:hint="eastAsia"/>
          <w:sz w:val="21"/>
          <w:szCs w:val="21"/>
        </w:rPr>
        <w:t>中长期能源消费和</w:t>
      </w:r>
      <w:proofErr w:type="gramStart"/>
      <w:r w:rsidRPr="00EE1587">
        <w:rPr>
          <w:rFonts w:eastAsiaTheme="minorEastAsia" w:cs="Times New Roman" w:hint="eastAsia"/>
          <w:sz w:val="21"/>
          <w:szCs w:val="21"/>
        </w:rPr>
        <w:t>碳排放</w:t>
      </w:r>
      <w:proofErr w:type="gramEnd"/>
      <w:r w:rsidRPr="00EE1587">
        <w:rPr>
          <w:rFonts w:eastAsiaTheme="minorEastAsia" w:cs="Times New Roman" w:hint="eastAsia"/>
          <w:sz w:val="21"/>
          <w:szCs w:val="21"/>
        </w:rPr>
        <w:t>路径，并对主要耗能行业和领域的深度减排潜力、减排路径、重点措施等进行了系统分析，提出了推动深度脱碳的政策建议。</w:t>
      </w:r>
    </w:p>
    <w:p w:rsidR="00C66E12" w:rsidRPr="00EE1587" w:rsidRDefault="00C15C95" w:rsidP="00EE1587">
      <w:pPr>
        <w:pStyle w:val="1"/>
        <w:rPr>
          <w:b w:val="0"/>
        </w:rPr>
      </w:pPr>
      <w:r w:rsidRPr="00EE1587">
        <w:t>1</w:t>
      </w:r>
      <w:r w:rsidRPr="00EE1587">
        <w:rPr>
          <w:rFonts w:hint="eastAsia"/>
        </w:rPr>
        <w:t>中国碳排放变动趋势及驱动因素分析</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改革开放以来</w:t>
      </w:r>
      <w:r w:rsidR="005F62BA">
        <w:rPr>
          <w:rFonts w:eastAsia="宋体" w:cs="Times New Roman" w:hint="eastAsia"/>
          <w:sz w:val="21"/>
          <w:szCs w:val="21"/>
        </w:rPr>
        <w:t>中国</w:t>
      </w:r>
      <w:r w:rsidRPr="00EE1587">
        <w:rPr>
          <w:rFonts w:eastAsia="宋体" w:cs="Times New Roman" w:hint="eastAsia"/>
          <w:sz w:val="21"/>
          <w:szCs w:val="21"/>
        </w:rPr>
        <w:t>能源消费总量持续快速增长，从</w:t>
      </w:r>
      <w:r w:rsidRPr="00EE1587">
        <w:rPr>
          <w:rFonts w:eastAsia="宋体" w:cs="Times New Roman"/>
          <w:sz w:val="21"/>
          <w:szCs w:val="21"/>
        </w:rPr>
        <w:t>1980</w:t>
      </w:r>
      <w:r w:rsidRPr="00EE1587">
        <w:rPr>
          <w:rFonts w:eastAsia="宋体" w:cs="Times New Roman" w:hint="eastAsia"/>
          <w:sz w:val="21"/>
          <w:szCs w:val="21"/>
        </w:rPr>
        <w:t>年的</w:t>
      </w:r>
      <w:r w:rsidRPr="00EE1587">
        <w:rPr>
          <w:rFonts w:eastAsia="宋体" w:cs="Times New Roman"/>
          <w:sz w:val="21"/>
          <w:szCs w:val="21"/>
        </w:rPr>
        <w:t>6.0</w:t>
      </w:r>
      <w:r w:rsidRPr="00EE1587">
        <w:rPr>
          <w:rFonts w:eastAsia="宋体" w:cs="Times New Roman" w:hint="eastAsia"/>
          <w:sz w:val="21"/>
          <w:szCs w:val="21"/>
        </w:rPr>
        <w:t>亿</w:t>
      </w:r>
      <w:r w:rsidRPr="00EE1587">
        <w:rPr>
          <w:rFonts w:eastAsia="宋体" w:cs="Times New Roman"/>
          <w:sz w:val="21"/>
          <w:szCs w:val="21"/>
        </w:rPr>
        <w:t>t</w:t>
      </w:r>
      <w:r w:rsidRPr="00EE1587">
        <w:rPr>
          <w:rFonts w:eastAsia="宋体" w:cs="Times New Roman" w:hint="eastAsia"/>
          <w:sz w:val="21"/>
          <w:szCs w:val="21"/>
        </w:rPr>
        <w:t>增长到</w:t>
      </w:r>
      <w:r w:rsidRPr="00EE1587">
        <w:rPr>
          <w:rFonts w:eastAsia="宋体" w:cs="Times New Roman"/>
          <w:sz w:val="21"/>
          <w:szCs w:val="21"/>
        </w:rPr>
        <w:t>2015</w:t>
      </w:r>
      <w:r w:rsidRPr="00EE1587">
        <w:rPr>
          <w:rFonts w:eastAsia="宋体" w:cs="Times New Roman" w:hint="eastAsia"/>
          <w:sz w:val="21"/>
          <w:szCs w:val="21"/>
        </w:rPr>
        <w:t>年的</w:t>
      </w:r>
      <w:r w:rsidRPr="00EE1587">
        <w:rPr>
          <w:rFonts w:eastAsia="宋体" w:cs="Times New Roman"/>
          <w:sz w:val="21"/>
          <w:szCs w:val="21"/>
        </w:rPr>
        <w:t>43.0</w:t>
      </w:r>
      <w:r w:rsidRPr="00EE1587">
        <w:rPr>
          <w:rFonts w:eastAsia="宋体" w:cs="Times New Roman" w:hint="eastAsia"/>
          <w:sz w:val="21"/>
          <w:szCs w:val="21"/>
        </w:rPr>
        <w:t>亿</w:t>
      </w:r>
      <w:proofErr w:type="spellStart"/>
      <w:r w:rsidRPr="00EE1587">
        <w:rPr>
          <w:rFonts w:eastAsia="宋体" w:cs="Times New Roman"/>
          <w:sz w:val="21"/>
          <w:szCs w:val="21"/>
        </w:rPr>
        <w:t>tce</w:t>
      </w:r>
      <w:proofErr w:type="spellEnd"/>
      <w:r w:rsidRPr="00EE1587">
        <w:rPr>
          <w:rFonts w:eastAsia="宋体" w:cs="Times New Roman"/>
          <w:sz w:val="21"/>
          <w:szCs w:val="21"/>
          <w:vertAlign w:val="superscript"/>
        </w:rPr>
        <w:t>[11]</w:t>
      </w:r>
      <w:r w:rsidRPr="00EE1587">
        <w:rPr>
          <w:rFonts w:eastAsia="宋体" w:cs="Times New Roman" w:hint="eastAsia"/>
          <w:sz w:val="21"/>
          <w:szCs w:val="21"/>
        </w:rPr>
        <w:t>（图</w:t>
      </w:r>
      <w:r w:rsidRPr="00EE1587">
        <w:rPr>
          <w:rFonts w:eastAsia="宋体" w:cs="Times New Roman"/>
          <w:sz w:val="21"/>
          <w:szCs w:val="21"/>
        </w:rPr>
        <w:t>1</w:t>
      </w:r>
      <w:r w:rsidRPr="00EE1587">
        <w:rPr>
          <w:rFonts w:eastAsia="宋体" w:cs="Times New Roman" w:hint="eastAsia"/>
          <w:sz w:val="21"/>
          <w:szCs w:val="21"/>
        </w:rPr>
        <w:t>），年均增长约</w:t>
      </w:r>
      <w:r w:rsidRPr="00EE1587">
        <w:rPr>
          <w:rFonts w:eastAsia="宋体" w:cs="Times New Roman"/>
          <w:sz w:val="21"/>
          <w:szCs w:val="21"/>
        </w:rPr>
        <w:t>13.9%</w:t>
      </w:r>
      <w:r w:rsidRPr="00EE1587">
        <w:rPr>
          <w:rFonts w:eastAsia="宋体" w:cs="Times New Roman" w:hint="eastAsia"/>
          <w:sz w:val="21"/>
          <w:szCs w:val="21"/>
        </w:rPr>
        <w:t>。碳排放量变化趋势与能源消费量基本趋同，</w:t>
      </w:r>
      <w:r w:rsidRPr="00EE1587">
        <w:rPr>
          <w:rFonts w:eastAsia="宋体" w:cs="Times New Roman"/>
          <w:sz w:val="21"/>
          <w:szCs w:val="21"/>
        </w:rPr>
        <w:t>1980-</w:t>
      </w:r>
      <w:proofErr w:type="gramStart"/>
      <w:r w:rsidRPr="00EE1587">
        <w:rPr>
          <w:rFonts w:eastAsia="宋体" w:cs="Times New Roman"/>
          <w:sz w:val="21"/>
          <w:szCs w:val="21"/>
        </w:rPr>
        <w:t>2015</w:t>
      </w:r>
      <w:r w:rsidRPr="00EE1587">
        <w:rPr>
          <w:rFonts w:eastAsia="宋体" w:cs="Times New Roman" w:hint="eastAsia"/>
          <w:sz w:val="21"/>
          <w:szCs w:val="21"/>
        </w:rPr>
        <w:t>年间碳排放量</w:t>
      </w:r>
      <w:proofErr w:type="gramEnd"/>
      <w:r w:rsidRPr="00EE1587">
        <w:rPr>
          <w:rFonts w:eastAsia="宋体" w:cs="Times New Roman" w:hint="eastAsia"/>
          <w:sz w:val="21"/>
          <w:szCs w:val="21"/>
        </w:rPr>
        <w:t>从</w:t>
      </w:r>
      <w:r w:rsidRPr="00EE1587">
        <w:rPr>
          <w:rFonts w:eastAsia="宋体" w:cs="Times New Roman"/>
          <w:sz w:val="21"/>
          <w:szCs w:val="21"/>
        </w:rPr>
        <w:t>14.4</w:t>
      </w:r>
      <w:r w:rsidRPr="00EE1587">
        <w:rPr>
          <w:rFonts w:eastAsia="宋体" w:cs="Times New Roman" w:hint="eastAsia"/>
          <w:sz w:val="21"/>
          <w:szCs w:val="21"/>
        </w:rPr>
        <w:t>亿</w:t>
      </w:r>
      <w:r w:rsidRPr="00EE1587">
        <w:rPr>
          <w:rFonts w:eastAsia="宋体" w:cs="Times New Roman"/>
          <w:sz w:val="21"/>
          <w:szCs w:val="21"/>
        </w:rPr>
        <w:t>t</w:t>
      </w:r>
      <w:r w:rsidRPr="00EE1587">
        <w:rPr>
          <w:rFonts w:eastAsia="宋体" w:cs="Times New Roman" w:hint="eastAsia"/>
          <w:sz w:val="21"/>
          <w:szCs w:val="21"/>
        </w:rPr>
        <w:t>上升至</w:t>
      </w:r>
      <w:r w:rsidRPr="00EE1587">
        <w:rPr>
          <w:rFonts w:eastAsia="宋体" w:cs="Times New Roman"/>
          <w:sz w:val="21"/>
          <w:szCs w:val="21"/>
        </w:rPr>
        <w:t>93.1</w:t>
      </w:r>
      <w:r w:rsidRPr="00EE1587">
        <w:rPr>
          <w:rFonts w:eastAsia="宋体" w:cs="Times New Roman" w:hint="eastAsia"/>
          <w:sz w:val="21"/>
          <w:szCs w:val="21"/>
        </w:rPr>
        <w:t>亿</w:t>
      </w:r>
      <w:r w:rsidRPr="00EE1587">
        <w:rPr>
          <w:rFonts w:eastAsia="宋体" w:cs="Times New Roman"/>
          <w:sz w:val="21"/>
          <w:szCs w:val="21"/>
        </w:rPr>
        <w:t>t</w:t>
      </w:r>
      <w:r w:rsidRPr="00EE1587">
        <w:rPr>
          <w:rStyle w:val="a6"/>
          <w:rFonts w:eastAsia="宋体" w:cs="Times New Roman"/>
          <w:color w:val="FFFFFF" w:themeColor="background1"/>
          <w:sz w:val="21"/>
          <w:szCs w:val="21"/>
        </w:rPr>
        <w:footnoteReference w:id="2"/>
      </w:r>
      <w:r w:rsidR="000B67A6" w:rsidRPr="00EE1587">
        <w:rPr>
          <w:rFonts w:eastAsia="宋体" w:cs="Times New Roman"/>
          <w:sz w:val="21"/>
          <w:szCs w:val="21"/>
          <w:vertAlign w:val="superscript"/>
        </w:rPr>
        <w:t>1</w:t>
      </w:r>
      <w:r w:rsidRPr="00EE1587">
        <w:rPr>
          <w:rFonts w:eastAsia="宋体" w:cs="Times New Roman" w:hint="eastAsia"/>
          <w:sz w:val="21"/>
          <w:szCs w:val="21"/>
        </w:rPr>
        <w:t>，年均增长约</w:t>
      </w:r>
      <w:r w:rsidRPr="00EE1587">
        <w:rPr>
          <w:rFonts w:eastAsia="宋体" w:cs="Times New Roman"/>
          <w:sz w:val="21"/>
          <w:szCs w:val="21"/>
        </w:rPr>
        <w:t>13.3%</w:t>
      </w:r>
      <w:r w:rsidRPr="00EE1587">
        <w:rPr>
          <w:rFonts w:eastAsia="宋体" w:cs="Times New Roman"/>
          <w:sz w:val="21"/>
          <w:szCs w:val="21"/>
          <w:vertAlign w:val="superscript"/>
        </w:rPr>
        <w:t>[11]</w:t>
      </w:r>
      <w:r w:rsidRPr="00EE1587">
        <w:rPr>
          <w:rFonts w:eastAsia="宋体" w:cs="Times New Roman" w:hint="eastAsia"/>
          <w:sz w:val="21"/>
          <w:szCs w:val="21"/>
        </w:rPr>
        <w:t>。</w:t>
      </w:r>
      <w:r w:rsidRPr="00EE1587">
        <w:rPr>
          <w:rFonts w:eastAsia="宋体" w:cs="Times New Roman"/>
          <w:sz w:val="21"/>
          <w:szCs w:val="21"/>
        </w:rPr>
        <w:t>1980-2015</w:t>
      </w:r>
      <w:r w:rsidRPr="00EE1587">
        <w:rPr>
          <w:rFonts w:eastAsia="宋体" w:cs="Times New Roman" w:hint="eastAsia"/>
          <w:sz w:val="21"/>
          <w:szCs w:val="21"/>
        </w:rPr>
        <w:t>年间</w:t>
      </w:r>
      <w:r w:rsidR="005F62BA">
        <w:rPr>
          <w:rFonts w:eastAsia="宋体" w:cs="Times New Roman" w:hint="eastAsia"/>
          <w:sz w:val="21"/>
          <w:szCs w:val="21"/>
        </w:rPr>
        <w:t>中国</w:t>
      </w:r>
      <w:r w:rsidRPr="00EE1587">
        <w:rPr>
          <w:rFonts w:eastAsia="宋体" w:cs="Times New Roman" w:hint="eastAsia"/>
          <w:sz w:val="21"/>
          <w:szCs w:val="21"/>
        </w:rPr>
        <w:t>单位</w:t>
      </w:r>
      <w:r w:rsidRPr="00EE1587">
        <w:rPr>
          <w:rFonts w:eastAsia="宋体" w:cs="Times New Roman"/>
          <w:sz w:val="21"/>
          <w:szCs w:val="21"/>
        </w:rPr>
        <w:t>GDP</w:t>
      </w:r>
      <w:r w:rsidRPr="00EE1587">
        <w:rPr>
          <w:rFonts w:eastAsia="宋体" w:cs="Times New Roman" w:hint="eastAsia"/>
          <w:sz w:val="21"/>
          <w:szCs w:val="21"/>
        </w:rPr>
        <w:t>能耗和</w:t>
      </w:r>
      <w:proofErr w:type="gramStart"/>
      <w:r w:rsidRPr="00EE1587">
        <w:rPr>
          <w:rFonts w:eastAsia="宋体" w:cs="Times New Roman" w:hint="eastAsia"/>
          <w:sz w:val="21"/>
          <w:szCs w:val="21"/>
        </w:rPr>
        <w:t>碳排放</w:t>
      </w:r>
      <w:proofErr w:type="gramEnd"/>
      <w:r w:rsidRPr="00EE1587">
        <w:rPr>
          <w:rFonts w:eastAsia="宋体" w:cs="Times New Roman" w:hint="eastAsia"/>
          <w:sz w:val="21"/>
          <w:szCs w:val="21"/>
        </w:rPr>
        <w:t>年均下降率分别达到</w:t>
      </w:r>
      <w:r w:rsidRPr="00EE1587">
        <w:rPr>
          <w:rFonts w:eastAsia="宋体" w:cs="Times New Roman"/>
          <w:sz w:val="21"/>
          <w:szCs w:val="21"/>
        </w:rPr>
        <w:t>3.6%</w:t>
      </w:r>
      <w:r w:rsidRPr="00EE1587">
        <w:rPr>
          <w:rFonts w:eastAsia="宋体" w:cs="Times New Roman" w:hint="eastAsia"/>
          <w:sz w:val="21"/>
          <w:szCs w:val="21"/>
        </w:rPr>
        <w:t>和</w:t>
      </w:r>
      <w:r w:rsidRPr="00EE1587">
        <w:rPr>
          <w:rFonts w:eastAsia="宋体" w:cs="Times New Roman"/>
          <w:sz w:val="21"/>
          <w:szCs w:val="21"/>
        </w:rPr>
        <w:t>3.9%</w:t>
      </w:r>
      <w:r w:rsidRPr="00EE1587">
        <w:rPr>
          <w:rFonts w:eastAsia="宋体" w:cs="Times New Roman" w:hint="eastAsia"/>
          <w:sz w:val="21"/>
          <w:szCs w:val="21"/>
        </w:rPr>
        <w:t>，下降速度之快和持续时间之长超过主要发达国家历史最好水平。</w:t>
      </w:r>
    </w:p>
    <w:p w:rsidR="00C66E12" w:rsidRPr="00EE1587" w:rsidRDefault="00C15C95">
      <w:pPr>
        <w:ind w:firstLineChars="0" w:firstLine="0"/>
        <w:jc w:val="center"/>
        <w:rPr>
          <w:rFonts w:eastAsiaTheme="minorEastAsia" w:cs="Times New Roman"/>
          <w:szCs w:val="24"/>
        </w:rPr>
      </w:pPr>
      <w:r w:rsidRPr="00EE1587">
        <w:rPr>
          <w:rFonts w:eastAsiaTheme="minorEastAsia" w:cs="Times New Roman"/>
          <w:noProof/>
          <w:szCs w:val="24"/>
        </w:rPr>
        <w:drawing>
          <wp:inline distT="0" distB="0" distL="0" distR="0" wp14:anchorId="7E01B67C" wp14:editId="22C2B74C">
            <wp:extent cx="5236283" cy="31813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4558" cy="3180302"/>
                    </a:xfrm>
                    <a:prstGeom prst="rect">
                      <a:avLst/>
                    </a:prstGeom>
                    <a:noFill/>
                  </pic:spPr>
                </pic:pic>
              </a:graphicData>
            </a:graphic>
          </wp:inline>
        </w:drawing>
      </w:r>
    </w:p>
    <w:p w:rsidR="00C66E12" w:rsidRPr="00EE1587" w:rsidRDefault="00C15C95">
      <w:pPr>
        <w:widowControl/>
        <w:spacing w:line="240" w:lineRule="auto"/>
        <w:ind w:firstLineChars="0" w:firstLine="0"/>
        <w:jc w:val="center"/>
        <w:rPr>
          <w:rFonts w:eastAsia="宋体" w:cs="AdobeHeitiStd-Regular"/>
          <w:color w:val="000000"/>
          <w:kern w:val="0"/>
          <w:sz w:val="21"/>
          <w:szCs w:val="21"/>
        </w:rPr>
      </w:pPr>
      <w:r w:rsidRPr="00EE1587">
        <w:rPr>
          <w:rFonts w:eastAsia="宋体" w:cs="AdobeHeitiStd-Regular" w:hint="eastAsia"/>
          <w:color w:val="000000"/>
          <w:kern w:val="0"/>
          <w:sz w:val="21"/>
          <w:szCs w:val="21"/>
        </w:rPr>
        <w:lastRenderedPageBreak/>
        <w:t>图</w:t>
      </w:r>
      <w:r w:rsidRPr="00EE1587">
        <w:rPr>
          <w:rFonts w:eastAsia="宋体" w:cs="AdobeHeitiStd-Regular"/>
          <w:color w:val="000000"/>
          <w:kern w:val="0"/>
          <w:sz w:val="21"/>
          <w:szCs w:val="21"/>
        </w:rPr>
        <w:t xml:space="preserve">1 </w:t>
      </w:r>
      <w:r w:rsidR="005F62BA">
        <w:rPr>
          <w:rFonts w:eastAsia="宋体" w:cs="AdobeHeitiStd-Regular" w:hint="eastAsia"/>
          <w:color w:val="000000"/>
          <w:kern w:val="0"/>
          <w:sz w:val="21"/>
          <w:szCs w:val="21"/>
        </w:rPr>
        <w:t>中国</w:t>
      </w:r>
      <w:r w:rsidRPr="00EE1587">
        <w:rPr>
          <w:rFonts w:eastAsia="宋体" w:cs="AdobeHeitiStd-Regular"/>
          <w:color w:val="000000"/>
          <w:kern w:val="0"/>
          <w:sz w:val="21"/>
          <w:szCs w:val="21"/>
        </w:rPr>
        <w:t>1980-2015</w:t>
      </w:r>
      <w:r w:rsidRPr="00EE1587">
        <w:rPr>
          <w:rFonts w:eastAsia="宋体" w:cs="AdobeHeitiStd-Regular" w:hint="eastAsia"/>
          <w:color w:val="000000"/>
          <w:kern w:val="0"/>
          <w:sz w:val="21"/>
          <w:szCs w:val="21"/>
        </w:rPr>
        <w:t>年的能源消费和</w:t>
      </w:r>
      <w:proofErr w:type="gramStart"/>
      <w:r w:rsidRPr="00EE1587">
        <w:rPr>
          <w:rFonts w:eastAsia="宋体" w:cs="AdobeHeitiStd-Regular" w:hint="eastAsia"/>
          <w:color w:val="000000"/>
          <w:kern w:val="0"/>
          <w:sz w:val="21"/>
          <w:szCs w:val="21"/>
        </w:rPr>
        <w:t>碳排放量</w:t>
      </w:r>
      <w:proofErr w:type="gramEnd"/>
      <w:r w:rsidRPr="00EE1587">
        <w:rPr>
          <w:rFonts w:eastAsia="宋体" w:cs="AdobeHeitiStd-Regular" w:hint="eastAsia"/>
          <w:color w:val="000000"/>
          <w:kern w:val="0"/>
          <w:sz w:val="21"/>
          <w:szCs w:val="21"/>
        </w:rPr>
        <w:t>变化趋势</w:t>
      </w:r>
    </w:p>
    <w:p w:rsidR="00C66E12" w:rsidRPr="00EE1587" w:rsidRDefault="00C15C95">
      <w:pPr>
        <w:widowControl/>
        <w:spacing w:line="240" w:lineRule="auto"/>
        <w:ind w:firstLineChars="0" w:firstLine="0"/>
        <w:jc w:val="center"/>
        <w:rPr>
          <w:rFonts w:eastAsia="宋体" w:cs="AdobeHeitiStd-Regular"/>
          <w:color w:val="000000"/>
          <w:kern w:val="0"/>
          <w:sz w:val="21"/>
          <w:szCs w:val="21"/>
        </w:rPr>
      </w:pPr>
      <w:proofErr w:type="gramStart"/>
      <w:r w:rsidRPr="00EE1587">
        <w:rPr>
          <w:rFonts w:eastAsia="宋体" w:cs="AdobeHeitiStd-Regular"/>
          <w:color w:val="000000"/>
          <w:kern w:val="0"/>
          <w:sz w:val="21"/>
          <w:szCs w:val="21"/>
        </w:rPr>
        <w:t>Fig 1.</w:t>
      </w:r>
      <w:proofErr w:type="gramEnd"/>
      <w:r w:rsidRPr="00EE1587">
        <w:rPr>
          <w:rFonts w:eastAsia="宋体" w:cs="AdobeHeitiStd-Regular"/>
          <w:color w:val="000000"/>
          <w:kern w:val="0"/>
          <w:sz w:val="21"/>
          <w:szCs w:val="21"/>
        </w:rPr>
        <w:t xml:space="preserve"> Energy consumption and CO</w:t>
      </w:r>
      <w:r w:rsidRPr="00EE1587">
        <w:rPr>
          <w:rFonts w:eastAsia="宋体" w:cs="AdobeHeitiStd-Regular"/>
          <w:color w:val="000000"/>
          <w:kern w:val="0"/>
          <w:sz w:val="21"/>
          <w:szCs w:val="21"/>
          <w:vertAlign w:val="subscript"/>
        </w:rPr>
        <w:t>2</w:t>
      </w:r>
      <w:r w:rsidRPr="00EE1587">
        <w:rPr>
          <w:rFonts w:eastAsia="宋体" w:cs="AdobeHeitiStd-Regular"/>
          <w:color w:val="000000"/>
          <w:kern w:val="0"/>
          <w:sz w:val="21"/>
          <w:szCs w:val="21"/>
        </w:rPr>
        <w:t xml:space="preserve"> emission from 1980-2015</w:t>
      </w:r>
    </w:p>
    <w:p w:rsidR="00C66E12" w:rsidRPr="00EE1587" w:rsidRDefault="00C66E12">
      <w:pPr>
        <w:ind w:firstLine="480"/>
        <w:rPr>
          <w:rFonts w:eastAsiaTheme="minorEastAsia" w:cs="Times New Roman"/>
          <w:szCs w:val="24"/>
        </w:rPr>
      </w:pP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为分析不同时期影响碳排放量增长的主要因素，本文参考修正后的</w:t>
      </w:r>
      <w:r w:rsidRPr="00EE1587">
        <w:rPr>
          <w:rFonts w:eastAsia="宋体" w:cs="Times New Roman"/>
          <w:sz w:val="21"/>
          <w:szCs w:val="21"/>
        </w:rPr>
        <w:t>KAYA</w:t>
      </w:r>
      <w:r w:rsidRPr="00EE1587">
        <w:rPr>
          <w:rFonts w:eastAsia="宋体" w:cs="Times New Roman" w:hint="eastAsia"/>
          <w:sz w:val="21"/>
          <w:szCs w:val="21"/>
        </w:rPr>
        <w:t>公式，采用对数平均</w:t>
      </w:r>
      <w:proofErr w:type="gramStart"/>
      <w:r w:rsidRPr="00EE1587">
        <w:rPr>
          <w:rFonts w:eastAsia="宋体" w:cs="Times New Roman" w:hint="eastAsia"/>
          <w:sz w:val="21"/>
          <w:szCs w:val="21"/>
        </w:rPr>
        <w:t>迪式指数</w:t>
      </w:r>
      <w:proofErr w:type="gramEnd"/>
      <w:r w:rsidRPr="00EE1587">
        <w:rPr>
          <w:rFonts w:eastAsia="宋体" w:cs="Times New Roman" w:hint="eastAsia"/>
          <w:sz w:val="21"/>
          <w:szCs w:val="21"/>
        </w:rPr>
        <w:t>法（</w:t>
      </w:r>
      <w:r w:rsidRPr="00EE1587">
        <w:rPr>
          <w:rFonts w:eastAsia="宋体" w:cs="Times New Roman"/>
          <w:sz w:val="21"/>
          <w:szCs w:val="21"/>
        </w:rPr>
        <w:t>LMDI</w:t>
      </w:r>
      <w:r w:rsidRPr="00EE1587">
        <w:rPr>
          <w:rFonts w:eastAsia="宋体" w:cs="Times New Roman" w:hint="eastAsia"/>
          <w:sz w:val="21"/>
          <w:szCs w:val="21"/>
        </w:rPr>
        <w:t>）</w:t>
      </w:r>
      <w:proofErr w:type="gramStart"/>
      <w:r w:rsidRPr="00EE1587">
        <w:rPr>
          <w:rFonts w:eastAsia="宋体" w:cs="Times New Roman" w:hint="eastAsia"/>
          <w:sz w:val="21"/>
          <w:szCs w:val="21"/>
        </w:rPr>
        <w:t>将碳排放</w:t>
      </w:r>
      <w:proofErr w:type="gramEnd"/>
      <w:r w:rsidRPr="00EE1587">
        <w:rPr>
          <w:rFonts w:eastAsia="宋体" w:cs="Times New Roman" w:hint="eastAsia"/>
          <w:sz w:val="21"/>
          <w:szCs w:val="21"/>
        </w:rPr>
        <w:t>分解为</w:t>
      </w:r>
      <w:r w:rsidRPr="00EE1587">
        <w:rPr>
          <w:rFonts w:eastAsia="宋体" w:cs="Times New Roman"/>
          <w:sz w:val="21"/>
          <w:szCs w:val="21"/>
        </w:rPr>
        <w:t>GDP</w:t>
      </w:r>
      <w:r w:rsidRPr="00EE1587">
        <w:rPr>
          <w:rFonts w:eastAsia="宋体" w:cs="Times New Roman" w:hint="eastAsia"/>
          <w:sz w:val="21"/>
          <w:szCs w:val="21"/>
        </w:rPr>
        <w:t>、单位</w:t>
      </w:r>
      <w:r w:rsidRPr="00EE1587">
        <w:rPr>
          <w:rFonts w:eastAsia="宋体" w:cs="Times New Roman"/>
          <w:sz w:val="21"/>
          <w:szCs w:val="21"/>
        </w:rPr>
        <w:t>GDP</w:t>
      </w:r>
      <w:r w:rsidRPr="00EE1587">
        <w:rPr>
          <w:rFonts w:eastAsia="宋体" w:cs="Times New Roman" w:hint="eastAsia"/>
          <w:sz w:val="21"/>
          <w:szCs w:val="21"/>
        </w:rPr>
        <w:t>能耗和单位能耗碳排放三个贡献因素</w:t>
      </w:r>
      <w:r w:rsidRPr="00EE1587">
        <w:rPr>
          <w:rFonts w:eastAsia="宋体" w:cs="Times New Roman"/>
          <w:sz w:val="21"/>
          <w:szCs w:val="21"/>
          <w:vertAlign w:val="superscript"/>
        </w:rPr>
        <w:t>[12-14]</w:t>
      </w:r>
      <w:r w:rsidRPr="00EE1587">
        <w:rPr>
          <w:rFonts w:eastAsia="宋体" w:cs="Times New Roman" w:hint="eastAsia"/>
          <w:sz w:val="21"/>
          <w:szCs w:val="21"/>
        </w:rPr>
        <w:t>。</w:t>
      </w:r>
    </w:p>
    <w:p w:rsidR="00C66E12" w:rsidRPr="00EE1587" w:rsidRDefault="00C15C95" w:rsidP="00EE1587">
      <w:pPr>
        <w:spacing w:line="240" w:lineRule="exact"/>
        <w:ind w:firstLine="420"/>
        <w:rPr>
          <w:rFonts w:eastAsia="宋体" w:cs="Times New Roman"/>
          <w:sz w:val="21"/>
          <w:szCs w:val="21"/>
          <w:lang w:val="en-GB"/>
        </w:rPr>
      </w:pPr>
      <w:r w:rsidRPr="00EE1587">
        <w:rPr>
          <w:rFonts w:eastAsia="宋体" w:cs="Times New Roman" w:hint="eastAsia"/>
          <w:sz w:val="21"/>
          <w:szCs w:val="21"/>
          <w:lang w:val="en-GB"/>
        </w:rPr>
        <w:t>修正后</w:t>
      </w:r>
      <w:r w:rsidRPr="00EE1587">
        <w:rPr>
          <w:rFonts w:eastAsia="宋体" w:cs="Times New Roman"/>
          <w:sz w:val="21"/>
          <w:szCs w:val="21"/>
          <w:lang w:val="en-GB"/>
        </w:rPr>
        <w:t>KAYA</w:t>
      </w:r>
      <w:r w:rsidRPr="00EE1587">
        <w:rPr>
          <w:rFonts w:eastAsia="宋体" w:cs="Times New Roman" w:hint="eastAsia"/>
          <w:sz w:val="21"/>
          <w:szCs w:val="21"/>
          <w:lang w:val="en-GB"/>
        </w:rPr>
        <w:t>公式的具体表述为：</w:t>
      </w:r>
    </w:p>
    <w:p w:rsidR="00C66E12" w:rsidRPr="00EE1587" w:rsidRDefault="000F18C6" w:rsidP="00EE1587">
      <w:pPr>
        <w:wordWrap w:val="0"/>
        <w:ind w:firstLine="420"/>
        <w:jc w:val="right"/>
        <w:rPr>
          <w:rFonts w:eastAsia="宋体" w:cs="Times New Roman"/>
          <w:sz w:val="21"/>
          <w:szCs w:val="21"/>
          <w:lang w:val="en-GB"/>
        </w:rPr>
      </w:pPr>
      <m:oMath>
        <m:sSub>
          <m:sSubPr>
            <m:ctrlPr>
              <w:rPr>
                <w:rFonts w:ascii="Cambria Math" w:eastAsia="宋体" w:hAnsi="Cambria Math" w:cs="Times New Roman"/>
                <w:i/>
                <w:sz w:val="21"/>
                <w:szCs w:val="21"/>
                <w:lang w:val="en-GB"/>
              </w:rPr>
            </m:ctrlPr>
          </m:sSubPr>
          <m:e>
            <m:r>
              <m:rPr>
                <m:nor/>
              </m:rPr>
              <w:rPr>
                <w:rFonts w:eastAsia="宋体" w:cs="Times New Roman"/>
                <w:i/>
                <w:sz w:val="21"/>
                <w:szCs w:val="21"/>
                <w:lang w:val="en-GB"/>
              </w:rPr>
              <m:t>CO</m:t>
            </m:r>
          </m:e>
          <m:sub>
            <m:r>
              <m:rPr>
                <m:nor/>
              </m:rPr>
              <w:rPr>
                <w:rFonts w:eastAsia="宋体" w:cs="Times New Roman"/>
                <w:i/>
                <w:sz w:val="21"/>
                <w:szCs w:val="21"/>
                <w:lang w:val="en-GB"/>
              </w:rPr>
              <m:t>2</m:t>
            </m:r>
          </m:sub>
        </m:sSub>
        <m:r>
          <m:rPr>
            <m:nor/>
          </m:rPr>
          <w:rPr>
            <w:rFonts w:eastAsia="宋体" w:cs="Times New Roman"/>
            <w:sz w:val="21"/>
            <w:szCs w:val="21"/>
            <w:lang w:val="en-GB"/>
          </w:rPr>
          <m:t>=</m:t>
        </m:r>
        <m:f>
          <m:fPr>
            <m:ctrlPr>
              <w:rPr>
                <w:rFonts w:ascii="Cambria Math" w:eastAsia="宋体" w:hAnsi="Cambria Math" w:cs="Times New Roman"/>
                <w:sz w:val="21"/>
                <w:szCs w:val="21"/>
                <w:lang w:val="en-GB"/>
              </w:rPr>
            </m:ctrlPr>
          </m:fPr>
          <m:num>
            <m:sSub>
              <m:sSubPr>
                <m:ctrlPr>
                  <w:rPr>
                    <w:rFonts w:ascii="Cambria Math" w:eastAsia="宋体" w:hAnsi="Cambria Math" w:cs="Times New Roman"/>
                    <w:i/>
                    <w:sz w:val="21"/>
                    <w:szCs w:val="21"/>
                    <w:lang w:val="en-GB"/>
                  </w:rPr>
                </m:ctrlPr>
              </m:sSubPr>
              <m:e>
                <m:r>
                  <m:rPr>
                    <m:nor/>
                  </m:rPr>
                  <w:rPr>
                    <w:rFonts w:eastAsia="宋体" w:cs="Times New Roman"/>
                    <w:i/>
                    <w:sz w:val="21"/>
                    <w:szCs w:val="21"/>
                    <w:lang w:val="en-GB"/>
                  </w:rPr>
                  <m:t>CO</m:t>
                </m:r>
              </m:e>
              <m:sub>
                <m:r>
                  <m:rPr>
                    <m:nor/>
                  </m:rPr>
                  <w:rPr>
                    <w:rFonts w:eastAsia="宋体" w:cs="Times New Roman"/>
                    <w:i/>
                    <w:sz w:val="21"/>
                    <w:szCs w:val="21"/>
                    <w:lang w:val="en-GB"/>
                  </w:rPr>
                  <m:t>2</m:t>
                </m:r>
              </m:sub>
            </m:sSub>
          </m:num>
          <m:den>
            <m:r>
              <m:rPr>
                <m:nor/>
              </m:rPr>
              <w:rPr>
                <w:rFonts w:eastAsia="宋体" w:cs="Times New Roman"/>
                <w:i/>
                <w:sz w:val="21"/>
                <w:szCs w:val="21"/>
                <w:lang w:val="en-GB"/>
              </w:rPr>
              <m:t>E</m:t>
            </m:r>
          </m:den>
        </m:f>
        <m:r>
          <m:rPr>
            <m:nor/>
          </m:rPr>
          <w:rPr>
            <w:rFonts w:eastAsia="宋体" w:cs="Times New Roman"/>
            <w:sz w:val="21"/>
            <w:szCs w:val="21"/>
            <w:lang w:val="en-GB"/>
          </w:rPr>
          <m:t>×</m:t>
        </m:r>
        <m:f>
          <m:fPr>
            <m:ctrlPr>
              <w:rPr>
                <w:rFonts w:ascii="Cambria Math" w:eastAsia="宋体" w:hAnsi="Cambria Math" w:cs="Times New Roman"/>
                <w:sz w:val="21"/>
                <w:szCs w:val="21"/>
                <w:lang w:val="en-GB"/>
              </w:rPr>
            </m:ctrlPr>
          </m:fPr>
          <m:num>
            <m:r>
              <m:rPr>
                <m:nor/>
              </m:rPr>
              <w:rPr>
                <w:rFonts w:eastAsia="宋体" w:cs="Times New Roman"/>
                <w:i/>
                <w:sz w:val="21"/>
                <w:szCs w:val="21"/>
                <w:lang w:val="en-GB"/>
              </w:rPr>
              <m:t>E</m:t>
            </m:r>
          </m:num>
          <m:den>
            <m:r>
              <m:rPr>
                <m:nor/>
              </m:rPr>
              <w:rPr>
                <w:rFonts w:eastAsia="宋体" w:cs="Times New Roman"/>
                <w:i/>
                <w:sz w:val="21"/>
                <w:szCs w:val="21"/>
                <w:lang w:val="en-GB"/>
              </w:rPr>
              <m:t>GDP</m:t>
            </m:r>
          </m:den>
        </m:f>
        <m:r>
          <m:rPr>
            <m:nor/>
          </m:rPr>
          <w:rPr>
            <w:rFonts w:eastAsia="宋体" w:cs="Times New Roman"/>
            <w:sz w:val="21"/>
            <w:szCs w:val="21"/>
            <w:lang w:val="en-GB"/>
          </w:rPr>
          <m:t>×</m:t>
        </m:r>
        <m:r>
          <m:rPr>
            <m:nor/>
          </m:rPr>
          <w:rPr>
            <w:rFonts w:eastAsia="宋体" w:cs="Times New Roman"/>
            <w:i/>
            <w:sz w:val="21"/>
            <w:szCs w:val="21"/>
            <w:lang w:val="en-GB"/>
          </w:rPr>
          <m:t>GDP</m:t>
        </m:r>
        <m:r>
          <m:rPr>
            <m:nor/>
          </m:rPr>
          <w:rPr>
            <w:rFonts w:eastAsia="宋体" w:cs="Times New Roman"/>
            <w:sz w:val="21"/>
            <w:szCs w:val="21"/>
            <w:lang w:val="en-GB"/>
          </w:rPr>
          <m:t>=</m:t>
        </m:r>
        <m:r>
          <m:rPr>
            <m:nor/>
          </m:rPr>
          <w:rPr>
            <w:rFonts w:eastAsia="宋体" w:cs="Times New Roman"/>
            <w:i/>
            <w:sz w:val="21"/>
            <w:szCs w:val="21"/>
            <w:lang w:val="en-GB"/>
          </w:rPr>
          <m:t>CI</m:t>
        </m:r>
        <m:r>
          <m:rPr>
            <m:nor/>
          </m:rPr>
          <w:rPr>
            <w:rFonts w:eastAsia="宋体" w:cs="Times New Roman"/>
            <w:sz w:val="21"/>
            <w:szCs w:val="21"/>
            <w:lang w:val="en-GB"/>
          </w:rPr>
          <m:t>×</m:t>
        </m:r>
        <m:r>
          <m:rPr>
            <m:nor/>
          </m:rPr>
          <w:rPr>
            <w:rFonts w:eastAsia="宋体" w:cs="Times New Roman"/>
            <w:i/>
            <w:sz w:val="21"/>
            <w:szCs w:val="21"/>
            <w:lang w:val="en-GB"/>
          </w:rPr>
          <m:t>EI</m:t>
        </m:r>
        <m:r>
          <m:rPr>
            <m:nor/>
          </m:rPr>
          <w:rPr>
            <w:rFonts w:eastAsia="宋体" w:cs="Times New Roman"/>
            <w:sz w:val="21"/>
            <w:szCs w:val="21"/>
            <w:lang w:val="en-GB"/>
          </w:rPr>
          <m:t>×</m:t>
        </m:r>
        <m:r>
          <m:rPr>
            <m:nor/>
          </m:rPr>
          <w:rPr>
            <w:rFonts w:eastAsia="宋体" w:cs="Times New Roman"/>
            <w:i/>
            <w:sz w:val="21"/>
            <w:szCs w:val="21"/>
            <w:lang w:val="en-GB"/>
          </w:rPr>
          <m:t>G</m:t>
        </m:r>
      </m:oMath>
      <w:r w:rsidR="00C15C95" w:rsidRPr="00EE1587">
        <w:rPr>
          <w:rFonts w:eastAsia="宋体" w:cs="Times New Roman"/>
          <w:sz w:val="21"/>
          <w:szCs w:val="21"/>
          <w:lang w:val="en-GB"/>
        </w:rPr>
        <w:t xml:space="preserve"> </w:t>
      </w:r>
      <w:r w:rsidR="00C15C95">
        <w:rPr>
          <w:rFonts w:eastAsia="宋体" w:cs="Times New Roman"/>
          <w:sz w:val="21"/>
          <w:szCs w:val="21"/>
          <w:lang w:val="en-GB"/>
        </w:rPr>
        <w:t xml:space="preserve">                 </w:t>
      </w:r>
      <w:r w:rsidR="00C15C95" w:rsidRPr="00EE1587">
        <w:rPr>
          <w:rFonts w:eastAsia="宋体" w:cs="Times New Roman" w:hint="eastAsia"/>
          <w:sz w:val="21"/>
          <w:szCs w:val="21"/>
          <w:lang w:val="en-GB"/>
        </w:rPr>
        <w:t>（</w:t>
      </w:r>
      <w:r w:rsidR="00C15C95" w:rsidRPr="00EE1587">
        <w:rPr>
          <w:rFonts w:eastAsia="宋体" w:cs="Times New Roman"/>
          <w:sz w:val="21"/>
          <w:szCs w:val="21"/>
          <w:lang w:val="en-GB"/>
        </w:rPr>
        <w:t>1</w:t>
      </w:r>
      <w:r w:rsidR="00C15C95" w:rsidRPr="00EE1587">
        <w:rPr>
          <w:rFonts w:eastAsia="宋体" w:cs="Times New Roman" w:hint="eastAsia"/>
          <w:sz w:val="21"/>
          <w:szCs w:val="21"/>
          <w:lang w:val="en-GB"/>
        </w:rPr>
        <w:t>）</w:t>
      </w:r>
    </w:p>
    <w:p w:rsidR="00C66E12" w:rsidRPr="00EE1587" w:rsidRDefault="00C15C95" w:rsidP="00EE1587">
      <w:pPr>
        <w:spacing w:line="240" w:lineRule="auto"/>
        <w:ind w:firstLine="420"/>
        <w:rPr>
          <w:rFonts w:eastAsia="宋体" w:cs="Times New Roman"/>
          <w:sz w:val="21"/>
          <w:szCs w:val="21"/>
          <w:lang w:val="en-GB"/>
        </w:rPr>
      </w:pPr>
      <w:r w:rsidRPr="00EE1587">
        <w:rPr>
          <w:rFonts w:eastAsia="宋体" w:cs="Times New Roman" w:hint="eastAsia"/>
          <w:sz w:val="21"/>
          <w:szCs w:val="21"/>
          <w:lang w:val="en-GB"/>
        </w:rPr>
        <w:t>式中：</w:t>
      </w:r>
      <w:r w:rsidRPr="00EE1587">
        <w:rPr>
          <w:rFonts w:eastAsia="宋体" w:cs="Times New Roman"/>
          <w:i/>
          <w:sz w:val="21"/>
          <w:szCs w:val="21"/>
          <w:lang w:val="en-GB"/>
        </w:rPr>
        <w:t>CO</w:t>
      </w:r>
      <w:r w:rsidRPr="00EE1587">
        <w:rPr>
          <w:rFonts w:eastAsia="宋体" w:cs="Times New Roman"/>
          <w:i/>
          <w:sz w:val="21"/>
          <w:szCs w:val="21"/>
          <w:vertAlign w:val="subscript"/>
          <w:lang w:val="en-GB"/>
        </w:rPr>
        <w:t>2</w:t>
      </w:r>
      <w:r w:rsidRPr="00EE1587">
        <w:rPr>
          <w:rFonts w:eastAsia="宋体" w:cs="Times New Roman" w:hint="eastAsia"/>
          <w:sz w:val="21"/>
          <w:szCs w:val="21"/>
          <w:lang w:val="en-GB"/>
        </w:rPr>
        <w:t>表示能源活动</w:t>
      </w:r>
      <w:r>
        <w:rPr>
          <w:rFonts w:eastAsiaTheme="minorEastAsia" w:cs="Times New Roman" w:hint="eastAsia"/>
          <w:sz w:val="21"/>
          <w:szCs w:val="21"/>
        </w:rPr>
        <w:t>CO</w:t>
      </w:r>
      <w:r>
        <w:rPr>
          <w:rFonts w:eastAsiaTheme="minorEastAsia" w:cs="Times New Roman" w:hint="eastAsia"/>
          <w:sz w:val="21"/>
          <w:szCs w:val="21"/>
          <w:vertAlign w:val="subscript"/>
        </w:rPr>
        <w:t>2</w:t>
      </w:r>
      <w:r w:rsidRPr="00EE1587">
        <w:rPr>
          <w:rFonts w:eastAsia="宋体" w:cs="Times New Roman" w:hint="eastAsia"/>
          <w:sz w:val="21"/>
          <w:szCs w:val="21"/>
          <w:lang w:val="en-GB"/>
        </w:rPr>
        <w:t>排放量，</w:t>
      </w:r>
      <w:r w:rsidRPr="00EE1587">
        <w:rPr>
          <w:rFonts w:eastAsia="宋体" w:cs="Times New Roman"/>
          <w:i/>
          <w:sz w:val="21"/>
          <w:szCs w:val="21"/>
          <w:lang w:val="en-GB"/>
        </w:rPr>
        <w:t>E</w:t>
      </w:r>
      <w:r w:rsidRPr="00EE1587">
        <w:rPr>
          <w:rFonts w:eastAsia="宋体" w:cs="Times New Roman" w:hint="eastAsia"/>
          <w:sz w:val="21"/>
          <w:szCs w:val="21"/>
          <w:lang w:val="en-GB"/>
        </w:rPr>
        <w:t>表示一次能源消费，</w:t>
      </w:r>
      <w:r w:rsidRPr="00EE1587">
        <w:rPr>
          <w:rFonts w:eastAsia="宋体" w:cs="Times New Roman"/>
          <w:i/>
          <w:sz w:val="21"/>
          <w:szCs w:val="21"/>
          <w:lang w:val="en-GB"/>
        </w:rPr>
        <w:t>GDP</w:t>
      </w:r>
      <w:r w:rsidRPr="00EE1587">
        <w:rPr>
          <w:rFonts w:eastAsia="宋体" w:cs="Times New Roman" w:hint="eastAsia"/>
          <w:sz w:val="21"/>
          <w:szCs w:val="21"/>
          <w:lang w:val="en-GB"/>
        </w:rPr>
        <w:t>表示国内生产总值。为文章表述方便，用</w:t>
      </w:r>
      <w:r w:rsidRPr="00EE1587">
        <w:rPr>
          <w:rFonts w:eastAsia="宋体" w:cs="Times New Roman"/>
          <w:i/>
          <w:sz w:val="21"/>
          <w:szCs w:val="21"/>
          <w:lang w:val="en-GB"/>
        </w:rPr>
        <w:t>CI</w:t>
      </w:r>
      <w:r w:rsidRPr="00EE1587">
        <w:rPr>
          <w:rFonts w:eastAsia="宋体" w:cs="Times New Roman" w:hint="eastAsia"/>
          <w:sz w:val="21"/>
          <w:szCs w:val="21"/>
          <w:lang w:val="en-GB"/>
        </w:rPr>
        <w:t>表示</w:t>
      </w:r>
      <m:oMath>
        <m:f>
          <m:fPr>
            <m:ctrlPr>
              <w:rPr>
                <w:rFonts w:ascii="Cambria Math" w:eastAsia="宋体" w:hAnsi="Cambria Math" w:cs="Times New Roman"/>
                <w:i/>
                <w:sz w:val="21"/>
                <w:szCs w:val="21"/>
                <w:lang w:val="en-GB"/>
              </w:rPr>
            </m:ctrlPr>
          </m:fPr>
          <m:num>
            <m:sSub>
              <m:sSubPr>
                <m:ctrlPr>
                  <w:rPr>
                    <w:rFonts w:ascii="Cambria Math" w:eastAsia="宋体" w:hAnsi="Cambria Math" w:cs="Times New Roman"/>
                    <w:i/>
                    <w:sz w:val="21"/>
                    <w:szCs w:val="21"/>
                    <w:lang w:val="en-GB"/>
                  </w:rPr>
                </m:ctrlPr>
              </m:sSubPr>
              <m:e>
                <m:r>
                  <m:rPr>
                    <m:nor/>
                  </m:rPr>
                  <w:rPr>
                    <w:rFonts w:eastAsia="宋体" w:cs="Times New Roman"/>
                    <w:i/>
                    <w:sz w:val="21"/>
                    <w:szCs w:val="21"/>
                    <w:lang w:val="en-GB"/>
                  </w:rPr>
                  <m:t>CO</m:t>
                </m:r>
              </m:e>
              <m:sub>
                <m:r>
                  <m:rPr>
                    <m:nor/>
                  </m:rPr>
                  <w:rPr>
                    <w:rFonts w:eastAsia="宋体" w:cs="Times New Roman"/>
                    <w:i/>
                    <w:sz w:val="21"/>
                    <w:szCs w:val="21"/>
                    <w:lang w:val="en-GB"/>
                  </w:rPr>
                  <m:t>2</m:t>
                </m:r>
              </m:sub>
            </m:sSub>
          </m:num>
          <m:den>
            <m:r>
              <m:rPr>
                <m:nor/>
              </m:rPr>
              <w:rPr>
                <w:rFonts w:eastAsia="宋体" w:cs="Times New Roman"/>
                <w:i/>
                <w:sz w:val="21"/>
                <w:szCs w:val="21"/>
                <w:lang w:val="en-GB"/>
              </w:rPr>
              <m:t>E</m:t>
            </m:r>
          </m:den>
        </m:f>
      </m:oMath>
      <w:r w:rsidRPr="00EE1587">
        <w:rPr>
          <w:rFonts w:eastAsia="宋体" w:cs="Times New Roman" w:hint="eastAsia"/>
          <w:sz w:val="21"/>
          <w:szCs w:val="21"/>
          <w:lang w:val="en-GB"/>
        </w:rPr>
        <w:t>，即单位能源碳排放强度；用</w:t>
      </w:r>
      <w:r w:rsidRPr="00EE1587">
        <w:rPr>
          <w:rFonts w:eastAsia="宋体" w:cs="Times New Roman"/>
          <w:i/>
          <w:sz w:val="21"/>
          <w:szCs w:val="21"/>
          <w:lang w:val="en-GB"/>
        </w:rPr>
        <w:t>EI</w:t>
      </w:r>
      <w:r w:rsidRPr="00EE1587">
        <w:rPr>
          <w:rFonts w:eastAsia="宋体" w:cs="Times New Roman" w:hint="eastAsia"/>
          <w:sz w:val="21"/>
          <w:szCs w:val="21"/>
          <w:lang w:val="en-GB"/>
        </w:rPr>
        <w:t>表示</w:t>
      </w:r>
      <m:oMath>
        <m:f>
          <m:fPr>
            <m:ctrlPr>
              <w:rPr>
                <w:rFonts w:ascii="Cambria Math" w:eastAsia="宋体" w:hAnsi="Cambria Math" w:cs="Times New Roman"/>
                <w:i/>
                <w:sz w:val="21"/>
                <w:szCs w:val="21"/>
                <w:lang w:val="en-GB"/>
              </w:rPr>
            </m:ctrlPr>
          </m:fPr>
          <m:num>
            <m:r>
              <m:rPr>
                <m:nor/>
              </m:rPr>
              <w:rPr>
                <w:rFonts w:eastAsia="宋体" w:cs="Times New Roman"/>
                <w:i/>
                <w:sz w:val="21"/>
                <w:szCs w:val="21"/>
                <w:lang w:val="en-GB"/>
              </w:rPr>
              <m:t>E</m:t>
            </m:r>
          </m:num>
          <m:den>
            <m:r>
              <m:rPr>
                <m:nor/>
              </m:rPr>
              <w:rPr>
                <w:rFonts w:eastAsia="宋体" w:cs="Times New Roman"/>
                <w:i/>
                <w:sz w:val="21"/>
                <w:szCs w:val="21"/>
                <w:lang w:val="en-GB"/>
              </w:rPr>
              <m:t>GDP</m:t>
            </m:r>
          </m:den>
        </m:f>
      </m:oMath>
      <w:r w:rsidRPr="00EE1587">
        <w:rPr>
          <w:rFonts w:eastAsia="宋体" w:cs="Times New Roman" w:hint="eastAsia"/>
          <w:sz w:val="21"/>
          <w:szCs w:val="21"/>
          <w:lang w:val="en-GB"/>
        </w:rPr>
        <w:t>，即单位</w:t>
      </w:r>
      <w:r w:rsidRPr="00EE1587">
        <w:rPr>
          <w:rFonts w:eastAsia="宋体" w:cs="Times New Roman"/>
          <w:sz w:val="21"/>
          <w:szCs w:val="21"/>
          <w:lang w:val="en-GB"/>
        </w:rPr>
        <w:t>GDP</w:t>
      </w:r>
      <w:r w:rsidRPr="00EE1587">
        <w:rPr>
          <w:rFonts w:eastAsia="宋体" w:cs="Times New Roman" w:hint="eastAsia"/>
          <w:sz w:val="21"/>
          <w:szCs w:val="21"/>
          <w:lang w:val="en-GB"/>
        </w:rPr>
        <w:t>能源消费强度；用</w:t>
      </w:r>
      <w:r w:rsidRPr="00EE1587">
        <w:rPr>
          <w:rFonts w:eastAsia="宋体" w:cs="Times New Roman"/>
          <w:i/>
          <w:sz w:val="21"/>
          <w:szCs w:val="21"/>
          <w:lang w:val="en-GB"/>
        </w:rPr>
        <w:t>G</w:t>
      </w:r>
      <w:r w:rsidRPr="00EE1587">
        <w:rPr>
          <w:rFonts w:eastAsia="宋体" w:cs="Times New Roman" w:hint="eastAsia"/>
          <w:sz w:val="21"/>
          <w:szCs w:val="21"/>
          <w:lang w:val="en-GB"/>
        </w:rPr>
        <w:t>表示</w:t>
      </w:r>
      <w:r w:rsidRPr="00EE1587">
        <w:rPr>
          <w:rFonts w:eastAsia="宋体" w:cs="Times New Roman"/>
          <w:sz w:val="21"/>
          <w:szCs w:val="21"/>
          <w:lang w:val="en-GB"/>
        </w:rPr>
        <w:t>GDP</w:t>
      </w:r>
      <w:r w:rsidRPr="00EE1587">
        <w:rPr>
          <w:rFonts w:eastAsia="宋体" w:cs="Times New Roman" w:hint="eastAsia"/>
          <w:sz w:val="21"/>
          <w:szCs w:val="21"/>
          <w:lang w:val="en-GB"/>
        </w:rPr>
        <w:t>。所以，</w:t>
      </w:r>
      <w:r w:rsidRPr="00EE1587">
        <w:rPr>
          <w:rFonts w:eastAsia="宋体" w:cs="Times New Roman"/>
          <w:sz w:val="21"/>
          <w:szCs w:val="21"/>
          <w:lang w:val="en-GB"/>
        </w:rPr>
        <w:t>CO</w:t>
      </w:r>
      <w:r w:rsidRPr="00EE1587">
        <w:rPr>
          <w:rFonts w:eastAsia="宋体" w:cs="Times New Roman"/>
          <w:sz w:val="21"/>
          <w:szCs w:val="21"/>
          <w:vertAlign w:val="subscript"/>
          <w:lang w:val="en-GB"/>
        </w:rPr>
        <w:t>2</w:t>
      </w:r>
      <w:r w:rsidRPr="00EE1587">
        <w:rPr>
          <w:rFonts w:eastAsia="宋体" w:cs="Times New Roman" w:hint="eastAsia"/>
          <w:sz w:val="21"/>
          <w:szCs w:val="21"/>
          <w:lang w:val="en-GB"/>
        </w:rPr>
        <w:t>的排放水平由单位能源碳排放量强度、单位</w:t>
      </w:r>
      <w:r w:rsidRPr="00EE1587">
        <w:rPr>
          <w:rFonts w:eastAsia="宋体" w:cs="Times New Roman"/>
          <w:sz w:val="21"/>
          <w:szCs w:val="21"/>
          <w:lang w:val="en-GB"/>
        </w:rPr>
        <w:t>GDP</w:t>
      </w:r>
      <w:r w:rsidRPr="00EE1587">
        <w:rPr>
          <w:rFonts w:eastAsia="宋体" w:cs="Times New Roman" w:hint="eastAsia"/>
          <w:sz w:val="21"/>
          <w:szCs w:val="21"/>
          <w:lang w:val="en-GB"/>
        </w:rPr>
        <w:t>能源消费强度和</w:t>
      </w:r>
      <w:r w:rsidRPr="00EE1587">
        <w:rPr>
          <w:rFonts w:eastAsia="宋体" w:cs="Times New Roman"/>
          <w:sz w:val="21"/>
          <w:szCs w:val="21"/>
          <w:lang w:val="en-GB"/>
        </w:rPr>
        <w:t>GDP</w:t>
      </w:r>
      <w:r w:rsidRPr="00EE1587">
        <w:rPr>
          <w:rFonts w:eastAsia="宋体" w:cs="Times New Roman" w:hint="eastAsia"/>
          <w:sz w:val="21"/>
          <w:szCs w:val="21"/>
          <w:lang w:val="en-GB"/>
        </w:rPr>
        <w:t>三个因素共同决定。</w:t>
      </w:r>
    </w:p>
    <w:p w:rsidR="00C66E12" w:rsidRPr="00EE1587" w:rsidRDefault="00C15C95" w:rsidP="00EE1587">
      <w:pPr>
        <w:spacing w:line="340" w:lineRule="exact"/>
        <w:ind w:firstLine="420"/>
        <w:rPr>
          <w:rFonts w:eastAsia="宋体" w:cs="Times New Roman"/>
          <w:sz w:val="21"/>
          <w:szCs w:val="21"/>
          <w:lang w:val="en-GB"/>
        </w:rPr>
      </w:pPr>
      <w:r w:rsidRPr="00EE1587">
        <w:rPr>
          <w:rFonts w:eastAsia="宋体" w:cs="Times New Roman" w:hint="eastAsia"/>
          <w:sz w:val="21"/>
          <w:szCs w:val="21"/>
          <w:lang w:val="en-GB"/>
        </w:rPr>
        <w:t>根据公式</w:t>
      </w:r>
      <w:r w:rsidRPr="00EE1587">
        <w:rPr>
          <w:rFonts w:eastAsia="宋体" w:cs="Times New Roman"/>
          <w:sz w:val="21"/>
          <w:szCs w:val="21"/>
          <w:lang w:val="en-GB"/>
        </w:rPr>
        <w:t>1</w:t>
      </w:r>
      <w:r w:rsidRPr="00EE1587">
        <w:rPr>
          <w:rFonts w:eastAsia="宋体" w:cs="Times New Roman" w:hint="eastAsia"/>
          <w:sz w:val="21"/>
          <w:szCs w:val="21"/>
          <w:lang w:val="en-GB"/>
        </w:rPr>
        <w:t>，碳排放量的变化值可以分解为三个因素的变化值的总和，即：</w:t>
      </w:r>
    </w:p>
    <w:p w:rsidR="00C66E12" w:rsidRPr="00EE1587" w:rsidRDefault="00C15C95" w:rsidP="00EE1587">
      <w:pPr>
        <w:wordWrap w:val="0"/>
        <w:ind w:firstLine="420"/>
        <w:jc w:val="right"/>
        <w:rPr>
          <w:rFonts w:eastAsia="宋体" w:cs="Times New Roman"/>
          <w:sz w:val="21"/>
          <w:szCs w:val="21"/>
          <w:lang w:val="en-GB"/>
        </w:rPr>
      </w:pPr>
      <w:r w:rsidRPr="00EE1587">
        <w:rPr>
          <w:rFonts w:eastAsia="宋体" w:cs="Times New Roman" w:hint="eastAsia"/>
          <w:sz w:val="21"/>
          <w:szCs w:val="21"/>
          <w:lang w:val="en-GB"/>
        </w:rPr>
        <w:t>Δ</w:t>
      </w:r>
      <w:r w:rsidRPr="00EE1587">
        <w:rPr>
          <w:rFonts w:eastAsia="宋体" w:cs="Times New Roman"/>
          <w:i/>
          <w:sz w:val="21"/>
          <w:szCs w:val="21"/>
          <w:lang w:val="en-GB"/>
        </w:rPr>
        <w:t>CO</w:t>
      </w:r>
      <w:r w:rsidRPr="00EE1587">
        <w:rPr>
          <w:rFonts w:eastAsia="宋体" w:cs="Times New Roman"/>
          <w:i/>
          <w:sz w:val="21"/>
          <w:szCs w:val="21"/>
          <w:vertAlign w:val="subscript"/>
          <w:lang w:val="en-GB"/>
        </w:rPr>
        <w:t>2</w:t>
      </w:r>
      <w:r w:rsidRPr="00EE1587">
        <w:rPr>
          <w:rFonts w:eastAsia="宋体" w:cs="Times New Roman"/>
          <w:sz w:val="21"/>
          <w:szCs w:val="21"/>
          <w:lang w:val="en-GB"/>
        </w:rPr>
        <w:t>=</w:t>
      </w:r>
      <w:r w:rsidRPr="00EE1587">
        <w:rPr>
          <w:rFonts w:eastAsia="宋体" w:cs="Times New Roman"/>
          <w:i/>
          <w:sz w:val="21"/>
          <w:szCs w:val="21"/>
          <w:lang w:val="en-GB"/>
        </w:rPr>
        <w:t>CO</w:t>
      </w:r>
      <w:r w:rsidRPr="00EE1587">
        <w:rPr>
          <w:rFonts w:eastAsia="宋体" w:cs="Times New Roman"/>
          <w:i/>
          <w:sz w:val="21"/>
          <w:szCs w:val="21"/>
          <w:vertAlign w:val="subscript"/>
          <w:lang w:val="en-GB"/>
        </w:rPr>
        <w:t>2</w:t>
      </w:r>
      <w:r w:rsidRPr="00EE1587">
        <w:rPr>
          <w:rFonts w:eastAsia="宋体" w:cs="Times New Roman"/>
          <w:sz w:val="21"/>
          <w:szCs w:val="21"/>
          <w:lang w:val="en-GB"/>
        </w:rPr>
        <w:t>(t)-</w:t>
      </w:r>
      <w:r w:rsidRPr="00EE1587">
        <w:rPr>
          <w:rFonts w:eastAsia="宋体" w:cs="Times New Roman"/>
          <w:i/>
          <w:sz w:val="21"/>
          <w:szCs w:val="21"/>
          <w:lang w:val="en-GB"/>
        </w:rPr>
        <w:t>CO</w:t>
      </w:r>
      <w:r w:rsidRPr="00EE1587">
        <w:rPr>
          <w:rFonts w:eastAsia="宋体" w:cs="Times New Roman"/>
          <w:i/>
          <w:sz w:val="21"/>
          <w:szCs w:val="21"/>
          <w:vertAlign w:val="subscript"/>
          <w:lang w:val="en-GB"/>
        </w:rPr>
        <w:t>2</w:t>
      </w:r>
      <w:r w:rsidRPr="00EE1587">
        <w:rPr>
          <w:rFonts w:eastAsia="宋体" w:cs="Times New Roman"/>
          <w:sz w:val="21"/>
          <w:szCs w:val="21"/>
          <w:lang w:val="en-GB"/>
        </w:rPr>
        <w:t>(0)=Δ</w:t>
      </w:r>
      <w:r w:rsidRPr="00EE1587">
        <w:rPr>
          <w:rFonts w:eastAsia="宋体" w:cs="Times New Roman"/>
          <w:i/>
          <w:sz w:val="21"/>
          <w:szCs w:val="21"/>
          <w:lang w:val="en-GB"/>
        </w:rPr>
        <w:t>CI</w:t>
      </w:r>
      <w:r w:rsidRPr="00EE1587">
        <w:rPr>
          <w:rFonts w:eastAsia="宋体" w:cs="Times New Roman"/>
          <w:sz w:val="21"/>
          <w:szCs w:val="21"/>
          <w:lang w:val="en-GB"/>
        </w:rPr>
        <w:t>+Δ</w:t>
      </w:r>
      <w:r w:rsidRPr="00EE1587">
        <w:rPr>
          <w:rFonts w:eastAsia="宋体" w:cs="Times New Roman"/>
          <w:i/>
          <w:sz w:val="21"/>
          <w:szCs w:val="21"/>
          <w:lang w:val="en-GB"/>
        </w:rPr>
        <w:t>EI</w:t>
      </w:r>
      <w:r w:rsidRPr="00EE1587">
        <w:rPr>
          <w:rFonts w:eastAsia="宋体" w:cs="Times New Roman"/>
          <w:sz w:val="21"/>
          <w:szCs w:val="21"/>
          <w:lang w:val="en-GB"/>
        </w:rPr>
        <w:t>+Δ</w:t>
      </w:r>
      <w:r w:rsidRPr="00EE1587">
        <w:rPr>
          <w:rFonts w:eastAsia="宋体" w:cs="Times New Roman"/>
          <w:i/>
          <w:sz w:val="21"/>
          <w:szCs w:val="21"/>
          <w:lang w:val="en-GB"/>
        </w:rPr>
        <w:t>G</w:t>
      </w:r>
      <w:r>
        <w:rPr>
          <w:rFonts w:eastAsia="宋体" w:cs="Times New Roman"/>
          <w:sz w:val="21"/>
          <w:szCs w:val="21"/>
          <w:lang w:val="en-GB"/>
        </w:rPr>
        <w:t xml:space="preserve">            </w:t>
      </w:r>
      <w:r w:rsidRPr="00EE1587">
        <w:rPr>
          <w:rFonts w:eastAsia="宋体" w:cs="Times New Roman" w:hint="eastAsia"/>
          <w:sz w:val="21"/>
          <w:szCs w:val="21"/>
          <w:lang w:val="en-GB"/>
        </w:rPr>
        <w:t>（</w:t>
      </w:r>
      <w:r w:rsidRPr="00EE1587">
        <w:rPr>
          <w:rFonts w:eastAsia="宋体" w:cs="Times New Roman"/>
          <w:sz w:val="21"/>
          <w:szCs w:val="21"/>
          <w:lang w:val="en-GB"/>
        </w:rPr>
        <w:t>2</w:t>
      </w:r>
      <w:r w:rsidRPr="00EE1587">
        <w:rPr>
          <w:rFonts w:eastAsia="宋体" w:cs="Times New Roman" w:hint="eastAsia"/>
          <w:sz w:val="21"/>
          <w:szCs w:val="21"/>
          <w:lang w:val="en-GB"/>
        </w:rPr>
        <w:t>）</w:t>
      </w:r>
    </w:p>
    <w:p w:rsidR="00C66E12" w:rsidRPr="00EE1587" w:rsidRDefault="00C15C95" w:rsidP="00EE1587">
      <w:pPr>
        <w:spacing w:line="340" w:lineRule="exact"/>
        <w:ind w:firstLine="420"/>
        <w:rPr>
          <w:rFonts w:eastAsia="宋体" w:cs="Times New Roman"/>
          <w:sz w:val="21"/>
          <w:szCs w:val="21"/>
          <w:lang w:val="en-GB"/>
        </w:rPr>
      </w:pPr>
      <w:r w:rsidRPr="00EE1587">
        <w:rPr>
          <w:rFonts w:eastAsia="宋体" w:cs="Times New Roman" w:hint="eastAsia"/>
          <w:sz w:val="21"/>
          <w:szCs w:val="21"/>
          <w:lang w:val="en-GB"/>
        </w:rPr>
        <w:t>式中：Δ</w:t>
      </w:r>
      <w:r w:rsidRPr="00EE1587">
        <w:rPr>
          <w:rFonts w:eastAsia="宋体" w:cs="Times New Roman"/>
          <w:i/>
          <w:sz w:val="21"/>
          <w:szCs w:val="21"/>
          <w:lang w:val="en-GB"/>
        </w:rPr>
        <w:t>CO</w:t>
      </w:r>
      <w:r w:rsidRPr="00EE1587">
        <w:rPr>
          <w:rFonts w:eastAsia="宋体" w:cs="Times New Roman"/>
          <w:i/>
          <w:sz w:val="21"/>
          <w:szCs w:val="21"/>
          <w:vertAlign w:val="subscript"/>
          <w:lang w:val="en-GB"/>
        </w:rPr>
        <w:t>2</w:t>
      </w:r>
      <w:r w:rsidRPr="00EE1587">
        <w:rPr>
          <w:rFonts w:eastAsia="宋体" w:cs="Times New Roman" w:hint="eastAsia"/>
          <w:sz w:val="21"/>
          <w:szCs w:val="21"/>
          <w:lang w:val="en-GB"/>
        </w:rPr>
        <w:t>表示从基准</w:t>
      </w:r>
      <w:r w:rsidRPr="00EE1587">
        <w:rPr>
          <w:rFonts w:eastAsia="宋体" w:cs="Times New Roman"/>
          <w:sz w:val="21"/>
          <w:szCs w:val="21"/>
          <w:lang w:val="en-GB"/>
        </w:rPr>
        <w:t>0</w:t>
      </w:r>
      <w:r w:rsidRPr="00EE1587">
        <w:rPr>
          <w:rFonts w:eastAsia="宋体" w:cs="Times New Roman" w:hint="eastAsia"/>
          <w:sz w:val="21"/>
          <w:szCs w:val="21"/>
          <w:lang w:val="en-GB"/>
        </w:rPr>
        <w:t>年起到</w:t>
      </w:r>
      <w:r w:rsidRPr="00EE1587">
        <w:rPr>
          <w:rFonts w:eastAsia="宋体" w:cs="Times New Roman"/>
          <w:sz w:val="21"/>
          <w:szCs w:val="21"/>
          <w:lang w:val="en-GB"/>
        </w:rPr>
        <w:t>t</w:t>
      </w:r>
      <w:r w:rsidRPr="00EE1587">
        <w:rPr>
          <w:rFonts w:eastAsia="宋体" w:cs="Times New Roman" w:hint="eastAsia"/>
          <w:sz w:val="21"/>
          <w:szCs w:val="21"/>
          <w:lang w:val="en-GB"/>
        </w:rPr>
        <w:t>年的碳排放量的变化值，Δ</w:t>
      </w:r>
      <w:r w:rsidRPr="00EE1587">
        <w:rPr>
          <w:rFonts w:eastAsia="宋体" w:cs="Times New Roman"/>
          <w:i/>
          <w:sz w:val="21"/>
          <w:szCs w:val="21"/>
          <w:lang w:val="en-GB"/>
        </w:rPr>
        <w:t>CI</w:t>
      </w:r>
      <w:r w:rsidRPr="00EE1587">
        <w:rPr>
          <w:rFonts w:eastAsia="宋体" w:cs="Times New Roman" w:hint="eastAsia"/>
          <w:sz w:val="21"/>
          <w:szCs w:val="21"/>
          <w:lang w:val="en-GB"/>
        </w:rPr>
        <w:t>、Δ</w:t>
      </w:r>
      <w:r w:rsidRPr="00EE1587">
        <w:rPr>
          <w:rFonts w:eastAsia="宋体" w:cs="Times New Roman"/>
          <w:i/>
          <w:sz w:val="21"/>
          <w:szCs w:val="21"/>
          <w:lang w:val="en-GB"/>
        </w:rPr>
        <w:t>EI</w:t>
      </w:r>
      <w:r w:rsidRPr="00EE1587">
        <w:rPr>
          <w:rFonts w:eastAsia="宋体" w:cs="Times New Roman" w:hint="eastAsia"/>
          <w:sz w:val="21"/>
          <w:szCs w:val="21"/>
          <w:lang w:val="en-GB"/>
        </w:rPr>
        <w:t>、Δ</w:t>
      </w:r>
      <w:r w:rsidRPr="00EE1587">
        <w:rPr>
          <w:rFonts w:eastAsia="宋体" w:cs="Times New Roman"/>
          <w:i/>
          <w:sz w:val="21"/>
          <w:szCs w:val="21"/>
          <w:lang w:val="en-GB"/>
        </w:rPr>
        <w:t>G</w:t>
      </w:r>
      <w:r w:rsidRPr="00EE1587">
        <w:rPr>
          <w:rFonts w:eastAsia="宋体" w:cs="Times New Roman" w:hint="eastAsia"/>
          <w:sz w:val="21"/>
          <w:szCs w:val="21"/>
          <w:lang w:val="en-GB"/>
        </w:rPr>
        <w:t>分别表示单位能源碳强度对碳排放变化的贡献、单位</w:t>
      </w:r>
      <w:r w:rsidRPr="00EE1587">
        <w:rPr>
          <w:rFonts w:eastAsia="宋体" w:cs="Times New Roman"/>
          <w:sz w:val="21"/>
          <w:szCs w:val="21"/>
          <w:lang w:val="en-GB"/>
        </w:rPr>
        <w:t>GDP</w:t>
      </w:r>
      <w:r w:rsidRPr="00EE1587">
        <w:rPr>
          <w:rFonts w:eastAsia="宋体" w:cs="Times New Roman" w:hint="eastAsia"/>
          <w:sz w:val="21"/>
          <w:szCs w:val="21"/>
          <w:lang w:val="en-GB"/>
        </w:rPr>
        <w:t>能源强度对碳排放变化的贡献和</w:t>
      </w:r>
      <w:r w:rsidRPr="00EE1587">
        <w:rPr>
          <w:rFonts w:eastAsia="宋体" w:cs="Times New Roman"/>
          <w:sz w:val="21"/>
          <w:szCs w:val="21"/>
          <w:lang w:val="en-GB"/>
        </w:rPr>
        <w:t>GDP</w:t>
      </w:r>
      <w:r w:rsidRPr="00EE1587">
        <w:rPr>
          <w:rFonts w:eastAsia="宋体" w:cs="Times New Roman" w:hint="eastAsia"/>
          <w:sz w:val="21"/>
          <w:szCs w:val="21"/>
          <w:lang w:val="en-GB"/>
        </w:rPr>
        <w:t>对碳排放变化的贡献。</w:t>
      </w:r>
      <w:r>
        <w:rPr>
          <w:rFonts w:eastAsia="宋体" w:cs="Times New Roman" w:hint="eastAsia"/>
          <w:sz w:val="21"/>
          <w:szCs w:val="21"/>
          <w:lang w:val="en-GB"/>
        </w:rPr>
        <w:t xml:space="preserve">          </w:t>
      </w:r>
      <w:r>
        <w:rPr>
          <w:rFonts w:eastAsia="宋体" w:cs="Times New Roman"/>
          <w:sz w:val="21"/>
          <w:szCs w:val="21"/>
          <w:lang w:val="en-GB"/>
        </w:rPr>
        <w:t xml:space="preserve">         </w:t>
      </w:r>
    </w:p>
    <w:p w:rsidR="00C66E12" w:rsidRPr="00EE1587" w:rsidRDefault="00C15C95" w:rsidP="00EE1587">
      <w:pPr>
        <w:ind w:firstLine="420"/>
        <w:rPr>
          <w:rFonts w:eastAsia="宋体" w:cs="Times New Roman"/>
          <w:sz w:val="21"/>
          <w:szCs w:val="21"/>
          <w:lang w:val="en-GB"/>
        </w:rPr>
      </w:pPr>
      <w:r w:rsidRPr="00EE1587">
        <w:rPr>
          <w:rFonts w:eastAsia="宋体" w:cs="Times New Roman" w:hint="eastAsia"/>
          <w:sz w:val="21"/>
          <w:szCs w:val="21"/>
          <w:lang w:val="en-GB"/>
        </w:rPr>
        <w:t>根据加和分解式的</w:t>
      </w:r>
      <w:r w:rsidRPr="00EE1587">
        <w:rPr>
          <w:rFonts w:eastAsia="宋体" w:cs="Times New Roman"/>
          <w:sz w:val="21"/>
          <w:szCs w:val="21"/>
          <w:lang w:val="en-GB"/>
        </w:rPr>
        <w:t>LMDI</w:t>
      </w:r>
      <w:r w:rsidRPr="00EE1587">
        <w:rPr>
          <w:rFonts w:eastAsia="宋体" w:cs="Times New Roman" w:hint="eastAsia"/>
          <w:sz w:val="21"/>
          <w:szCs w:val="21"/>
          <w:lang w:val="en-GB"/>
        </w:rPr>
        <w:t>分解方法，令</w:t>
      </w:r>
      <m:oMath>
        <m:r>
          <m:rPr>
            <m:nor/>
          </m:rPr>
          <w:rPr>
            <w:rFonts w:eastAsia="宋体" w:cs="Times New Roman"/>
            <w:i/>
            <w:sz w:val="21"/>
            <w:szCs w:val="21"/>
            <w:lang w:val="en-GB"/>
          </w:rPr>
          <m:t>A</m:t>
        </m:r>
        <m:r>
          <m:rPr>
            <m:nor/>
          </m:rPr>
          <w:rPr>
            <w:rFonts w:eastAsia="宋体" w:cs="Times New Roman"/>
            <w:sz w:val="21"/>
            <w:szCs w:val="21"/>
            <w:lang w:val="en-GB"/>
          </w:rPr>
          <m:t>=</m:t>
        </m:r>
        <m:nary>
          <m:naryPr>
            <m:chr m:val="∑"/>
            <m:limLoc m:val="undOvr"/>
            <m:subHide m:val="1"/>
            <m:supHide m:val="1"/>
            <m:ctrlPr>
              <w:rPr>
                <w:rFonts w:ascii="Cambria Math" w:eastAsia="宋体" w:hAnsi="Cambria Math" w:cs="Times New Roman"/>
                <w:sz w:val="21"/>
                <w:szCs w:val="21"/>
                <w:lang w:val="en-GB"/>
              </w:rPr>
            </m:ctrlPr>
          </m:naryPr>
          <m:sub/>
          <m:sup/>
          <m:e>
            <m:f>
              <m:fPr>
                <m:ctrlPr>
                  <w:rPr>
                    <w:rFonts w:ascii="Cambria Math" w:eastAsia="宋体" w:hAnsi="Cambria Math" w:cs="Times New Roman"/>
                    <w:i/>
                    <w:sz w:val="21"/>
                    <w:szCs w:val="21"/>
                    <w:lang w:val="en-GB"/>
                  </w:rPr>
                </m:ctrlPr>
              </m:fPr>
              <m:num>
                <m:sSub>
                  <m:sSubPr>
                    <m:ctrlPr>
                      <w:rPr>
                        <w:rFonts w:ascii="Cambria Math" w:eastAsia="宋体" w:hAnsi="Cambria Math" w:cs="Times New Roman"/>
                        <w:i/>
                        <w:sz w:val="21"/>
                        <w:szCs w:val="21"/>
                        <w:lang w:val="en-GB"/>
                      </w:rPr>
                    </m:ctrlPr>
                  </m:sSubPr>
                  <m:e>
                    <m:r>
                      <m:rPr>
                        <m:nor/>
                      </m:rPr>
                      <w:rPr>
                        <w:rFonts w:eastAsia="宋体" w:cs="Times New Roman"/>
                        <w:i/>
                        <w:sz w:val="21"/>
                        <w:szCs w:val="21"/>
                        <w:lang w:val="en-GB"/>
                      </w:rPr>
                      <m:t>CO</m:t>
                    </m:r>
                  </m:e>
                  <m:sub>
                    <m:r>
                      <m:rPr>
                        <m:nor/>
                      </m:rPr>
                      <w:rPr>
                        <w:rFonts w:eastAsia="宋体" w:cs="Times New Roman"/>
                        <w:i/>
                        <w:sz w:val="21"/>
                        <w:szCs w:val="21"/>
                        <w:lang w:val="en-GB"/>
                      </w:rPr>
                      <m:t>2</m:t>
                    </m:r>
                  </m:sub>
                </m:sSub>
                <m:r>
                  <m:rPr>
                    <m:nor/>
                  </m:rPr>
                  <w:rPr>
                    <w:rFonts w:eastAsia="宋体" w:cs="Times New Roman"/>
                    <w:sz w:val="21"/>
                    <w:szCs w:val="21"/>
                    <w:lang w:val="en-GB"/>
                  </w:rPr>
                  <m:t>(t)-</m:t>
                </m:r>
                <m:sSub>
                  <m:sSubPr>
                    <m:ctrlPr>
                      <w:rPr>
                        <w:rFonts w:ascii="Cambria Math" w:eastAsia="宋体" w:hAnsi="Cambria Math" w:cs="Times New Roman"/>
                        <w:i/>
                        <w:sz w:val="21"/>
                        <w:szCs w:val="21"/>
                        <w:lang w:val="en-GB"/>
                      </w:rPr>
                    </m:ctrlPr>
                  </m:sSubPr>
                  <m:e>
                    <m:r>
                      <m:rPr>
                        <m:nor/>
                      </m:rPr>
                      <w:rPr>
                        <w:rFonts w:eastAsia="宋体" w:cs="Times New Roman"/>
                        <w:i/>
                        <w:sz w:val="21"/>
                        <w:szCs w:val="21"/>
                        <w:lang w:val="en-GB"/>
                      </w:rPr>
                      <m:t>CO</m:t>
                    </m:r>
                  </m:e>
                  <m:sub>
                    <m:r>
                      <m:rPr>
                        <m:nor/>
                      </m:rPr>
                      <w:rPr>
                        <w:rFonts w:eastAsia="宋体" w:cs="Times New Roman"/>
                        <w:i/>
                        <w:sz w:val="21"/>
                        <w:szCs w:val="21"/>
                        <w:lang w:val="en-GB"/>
                      </w:rPr>
                      <m:t>2</m:t>
                    </m:r>
                  </m:sub>
                </m:sSub>
                <m:r>
                  <m:rPr>
                    <m:nor/>
                  </m:rPr>
                  <w:rPr>
                    <w:rFonts w:eastAsia="宋体" w:cs="Times New Roman"/>
                    <w:sz w:val="21"/>
                    <w:szCs w:val="21"/>
                    <w:lang w:val="en-GB"/>
                  </w:rPr>
                  <m:t>(0)</m:t>
                </m:r>
              </m:num>
              <m:den>
                <m:sSub>
                  <m:sSubPr>
                    <m:ctrlPr>
                      <w:rPr>
                        <w:rFonts w:ascii="Cambria Math" w:eastAsia="宋体" w:hAnsi="Cambria Math" w:cs="Times New Roman"/>
                        <w:i/>
                        <w:sz w:val="21"/>
                        <w:szCs w:val="21"/>
                        <w:lang w:val="en-GB"/>
                      </w:rPr>
                    </m:ctrlPr>
                  </m:sSubPr>
                  <m:e>
                    <m:r>
                      <m:rPr>
                        <m:nor/>
                      </m:rPr>
                      <w:rPr>
                        <w:rFonts w:eastAsia="宋体" w:cs="Times New Roman"/>
                        <w:sz w:val="21"/>
                        <w:szCs w:val="21"/>
                        <w:lang w:val="en-GB"/>
                      </w:rPr>
                      <m:t>Ln</m:t>
                    </m:r>
                    <m:r>
                      <m:rPr>
                        <m:nor/>
                      </m:rPr>
                      <w:rPr>
                        <w:rFonts w:eastAsia="宋体" w:cs="Times New Roman"/>
                        <w:i/>
                        <w:sz w:val="21"/>
                        <w:szCs w:val="21"/>
                        <w:lang w:val="en-GB"/>
                      </w:rPr>
                      <m:t>CO</m:t>
                    </m:r>
                  </m:e>
                  <m:sub>
                    <m:r>
                      <m:rPr>
                        <m:nor/>
                      </m:rPr>
                      <w:rPr>
                        <w:rFonts w:eastAsia="宋体" w:cs="Times New Roman"/>
                        <w:i/>
                        <w:sz w:val="21"/>
                        <w:szCs w:val="21"/>
                        <w:lang w:val="en-GB"/>
                      </w:rPr>
                      <m:t>2</m:t>
                    </m:r>
                  </m:sub>
                </m:sSub>
                <m:r>
                  <m:rPr>
                    <m:nor/>
                  </m:rPr>
                  <w:rPr>
                    <w:rFonts w:eastAsia="宋体" w:cs="Times New Roman"/>
                    <w:sz w:val="21"/>
                    <w:szCs w:val="21"/>
                    <w:lang w:val="en-GB"/>
                  </w:rPr>
                  <m:t>(t)-</m:t>
                </m:r>
                <m:sSub>
                  <m:sSubPr>
                    <m:ctrlPr>
                      <w:rPr>
                        <w:rFonts w:ascii="Cambria Math" w:eastAsia="宋体" w:hAnsi="Cambria Math" w:cs="Times New Roman"/>
                        <w:i/>
                        <w:sz w:val="21"/>
                        <w:szCs w:val="21"/>
                        <w:lang w:val="en-GB"/>
                      </w:rPr>
                    </m:ctrlPr>
                  </m:sSubPr>
                  <m:e>
                    <m:r>
                      <m:rPr>
                        <m:nor/>
                      </m:rPr>
                      <w:rPr>
                        <w:rFonts w:eastAsia="宋体" w:cs="Times New Roman"/>
                        <w:sz w:val="21"/>
                        <w:szCs w:val="21"/>
                        <w:lang w:val="en-GB"/>
                      </w:rPr>
                      <m:t>Ln</m:t>
                    </m:r>
                    <m:r>
                      <m:rPr>
                        <m:nor/>
                      </m:rPr>
                      <w:rPr>
                        <w:rFonts w:eastAsia="宋体" w:cs="Times New Roman"/>
                        <w:i/>
                        <w:sz w:val="21"/>
                        <w:szCs w:val="21"/>
                        <w:lang w:val="en-GB"/>
                      </w:rPr>
                      <m:t>CO</m:t>
                    </m:r>
                  </m:e>
                  <m:sub>
                    <m:r>
                      <m:rPr>
                        <m:nor/>
                      </m:rPr>
                      <w:rPr>
                        <w:rFonts w:eastAsia="宋体" w:cs="Times New Roman"/>
                        <w:i/>
                        <w:sz w:val="21"/>
                        <w:szCs w:val="21"/>
                        <w:lang w:val="en-GB"/>
                      </w:rPr>
                      <m:t>2</m:t>
                    </m:r>
                  </m:sub>
                </m:sSub>
                <m:r>
                  <m:rPr>
                    <m:nor/>
                  </m:rPr>
                  <w:rPr>
                    <w:rFonts w:eastAsia="宋体" w:cs="Times New Roman"/>
                    <w:sz w:val="21"/>
                    <w:szCs w:val="21"/>
                    <w:lang w:val="en-GB"/>
                  </w:rPr>
                  <m:t>(0)</m:t>
                </m:r>
              </m:den>
            </m:f>
          </m:e>
        </m:nary>
      </m:oMath>
    </w:p>
    <w:p w:rsidR="00C66E12" w:rsidRPr="00EE1587" w:rsidRDefault="00C15C95" w:rsidP="00EE1587">
      <w:pPr>
        <w:ind w:firstLine="420"/>
        <w:rPr>
          <w:rFonts w:eastAsia="宋体" w:cs="Times New Roman"/>
          <w:sz w:val="21"/>
          <w:szCs w:val="21"/>
          <w:lang w:val="en-GB"/>
        </w:rPr>
      </w:pPr>
      <w:r w:rsidRPr="00EE1587">
        <w:rPr>
          <w:rFonts w:eastAsia="宋体" w:cs="Times New Roman" w:hint="eastAsia"/>
          <w:sz w:val="21"/>
          <w:szCs w:val="21"/>
          <w:lang w:val="en-GB"/>
        </w:rPr>
        <w:t>那么：</w:t>
      </w:r>
    </w:p>
    <w:p w:rsidR="00C66E12" w:rsidRPr="00EE1587" w:rsidRDefault="00C15C95" w:rsidP="00EE1587">
      <w:pPr>
        <w:ind w:firstLine="420"/>
        <w:jc w:val="center"/>
        <w:rPr>
          <w:rFonts w:eastAsia="宋体" w:cs="Times New Roman"/>
          <w:sz w:val="21"/>
          <w:szCs w:val="21"/>
          <w:lang w:val="en-GB"/>
        </w:rPr>
      </w:pPr>
      <m:oMathPara>
        <m:oMath>
          <m:r>
            <m:rPr>
              <m:nor/>
            </m:rPr>
            <w:rPr>
              <w:rFonts w:eastAsia="宋体" w:cs="Times New Roman" w:hint="eastAsia"/>
              <w:sz w:val="21"/>
              <w:szCs w:val="21"/>
              <w:lang w:val="en-GB"/>
            </w:rPr>
            <m:t>Δ</m:t>
          </m:r>
          <m:r>
            <m:rPr>
              <m:nor/>
            </m:rPr>
            <w:rPr>
              <w:rFonts w:eastAsia="宋体" w:cs="Times New Roman"/>
              <w:i/>
              <w:sz w:val="21"/>
              <w:szCs w:val="21"/>
              <w:lang w:val="en-GB"/>
            </w:rPr>
            <m:t>CI</m:t>
          </m:r>
          <m:r>
            <m:rPr>
              <m:nor/>
            </m:rPr>
            <w:rPr>
              <w:rFonts w:eastAsia="宋体" w:cs="Times New Roman"/>
              <w:sz w:val="21"/>
              <w:szCs w:val="21"/>
              <w:lang w:val="en-GB"/>
            </w:rPr>
            <m:t>=</m:t>
          </m:r>
          <m:r>
            <m:rPr>
              <m:nor/>
            </m:rPr>
            <w:rPr>
              <w:rFonts w:eastAsia="宋体" w:cs="Times New Roman"/>
              <w:i/>
              <w:sz w:val="21"/>
              <w:szCs w:val="21"/>
              <w:lang w:val="en-GB"/>
            </w:rPr>
            <m:t>A</m:t>
          </m:r>
          <m:r>
            <m:rPr>
              <m:nor/>
            </m:rPr>
            <w:rPr>
              <w:rFonts w:eastAsia="宋体" w:cs="Times New Roman" w:hint="eastAsia"/>
              <w:sz w:val="21"/>
              <w:szCs w:val="21"/>
              <w:lang w:val="en-GB"/>
            </w:rPr>
            <m:t>×</m:t>
          </m:r>
          <m:r>
            <m:rPr>
              <m:nor/>
            </m:rPr>
            <w:rPr>
              <w:rFonts w:eastAsia="宋体" w:cs="Times New Roman"/>
              <w:sz w:val="21"/>
              <w:szCs w:val="21"/>
              <w:lang w:val="en-GB"/>
            </w:rPr>
            <m:t>Ln(</m:t>
          </m:r>
          <m:f>
            <m:fPr>
              <m:ctrlPr>
                <w:rPr>
                  <w:rFonts w:ascii="Cambria Math" w:eastAsia="宋体" w:hAnsi="Cambria Math" w:cs="Times New Roman"/>
                  <w:sz w:val="21"/>
                  <w:szCs w:val="21"/>
                  <w:lang w:val="en-GB"/>
                </w:rPr>
              </m:ctrlPr>
            </m:fPr>
            <m:num>
              <m:r>
                <m:rPr>
                  <m:nor/>
                </m:rPr>
                <w:rPr>
                  <w:rFonts w:eastAsia="宋体" w:cs="Times New Roman"/>
                  <w:i/>
                  <w:sz w:val="21"/>
                  <w:szCs w:val="21"/>
                  <w:lang w:val="en-GB"/>
                </w:rPr>
                <m:t>CI</m:t>
              </m:r>
              <m:r>
                <m:rPr>
                  <m:nor/>
                </m:rPr>
                <w:rPr>
                  <w:rFonts w:eastAsia="宋体" w:cs="Times New Roman"/>
                  <w:sz w:val="21"/>
                  <w:szCs w:val="21"/>
                  <w:lang w:val="en-GB"/>
                </w:rPr>
                <m:t>(t)</m:t>
              </m:r>
            </m:num>
            <m:den>
              <m:r>
                <m:rPr>
                  <m:nor/>
                </m:rPr>
                <w:rPr>
                  <w:rFonts w:eastAsia="宋体" w:cs="Times New Roman"/>
                  <w:i/>
                  <w:sz w:val="21"/>
                  <w:szCs w:val="21"/>
                  <w:lang w:val="en-GB"/>
                </w:rPr>
                <m:t>CI</m:t>
              </m:r>
              <m:r>
                <m:rPr>
                  <m:nor/>
                </m:rPr>
                <w:rPr>
                  <w:rFonts w:eastAsia="宋体" w:cs="Times New Roman"/>
                  <w:sz w:val="21"/>
                  <w:szCs w:val="21"/>
                  <w:lang w:val="en-GB"/>
                </w:rPr>
                <m:t>(0)</m:t>
              </m:r>
            </m:den>
          </m:f>
          <m:r>
            <m:rPr>
              <m:nor/>
            </m:rPr>
            <w:rPr>
              <w:rFonts w:eastAsia="宋体" w:cs="Times New Roman"/>
              <w:sz w:val="21"/>
              <w:szCs w:val="21"/>
              <w:lang w:val="en-GB"/>
            </w:rPr>
            <m:t>)</m:t>
          </m:r>
        </m:oMath>
      </m:oMathPara>
    </w:p>
    <w:p w:rsidR="00C66E12" w:rsidRPr="00EE1587" w:rsidRDefault="00C15C95" w:rsidP="00EE1587">
      <w:pPr>
        <w:ind w:firstLine="420"/>
        <w:jc w:val="center"/>
        <w:rPr>
          <w:rFonts w:eastAsia="宋体" w:cs="Times New Roman"/>
          <w:sz w:val="21"/>
          <w:szCs w:val="21"/>
          <w:lang w:val="en-GB"/>
        </w:rPr>
      </w:pPr>
      <m:oMathPara>
        <m:oMath>
          <m:r>
            <m:rPr>
              <m:nor/>
            </m:rPr>
            <w:rPr>
              <w:rFonts w:eastAsia="宋体" w:cs="Times New Roman" w:hint="eastAsia"/>
              <w:sz w:val="21"/>
              <w:szCs w:val="21"/>
              <w:lang w:val="en-GB"/>
            </w:rPr>
            <m:t>Δ</m:t>
          </m:r>
          <m:r>
            <m:rPr>
              <m:nor/>
            </m:rPr>
            <w:rPr>
              <w:rFonts w:eastAsia="宋体" w:cs="Times New Roman"/>
              <w:i/>
              <w:sz w:val="21"/>
              <w:szCs w:val="21"/>
              <w:lang w:val="en-GB"/>
            </w:rPr>
            <m:t>EI</m:t>
          </m:r>
          <m:r>
            <m:rPr>
              <m:nor/>
            </m:rPr>
            <w:rPr>
              <w:rFonts w:eastAsia="宋体" w:cs="Times New Roman"/>
              <w:sz w:val="21"/>
              <w:szCs w:val="21"/>
              <w:lang w:val="en-GB"/>
            </w:rPr>
            <m:t>=</m:t>
          </m:r>
          <m:r>
            <m:rPr>
              <m:nor/>
            </m:rPr>
            <w:rPr>
              <w:rFonts w:eastAsia="宋体" w:cs="Times New Roman"/>
              <w:i/>
              <w:sz w:val="21"/>
              <w:szCs w:val="21"/>
              <w:lang w:val="en-GB"/>
            </w:rPr>
            <m:t>A</m:t>
          </m:r>
          <m:r>
            <m:rPr>
              <m:nor/>
            </m:rPr>
            <w:rPr>
              <w:rFonts w:eastAsia="宋体" w:cs="Times New Roman" w:hint="eastAsia"/>
              <w:sz w:val="21"/>
              <w:szCs w:val="21"/>
              <w:lang w:val="en-GB"/>
            </w:rPr>
            <m:t>×</m:t>
          </m:r>
          <m:r>
            <m:rPr>
              <m:nor/>
            </m:rPr>
            <w:rPr>
              <w:rFonts w:eastAsia="宋体" w:cs="Times New Roman"/>
              <w:sz w:val="21"/>
              <w:szCs w:val="21"/>
              <w:lang w:val="en-GB"/>
            </w:rPr>
            <m:t>Ln(</m:t>
          </m:r>
          <m:f>
            <m:fPr>
              <m:ctrlPr>
                <w:rPr>
                  <w:rFonts w:ascii="Cambria Math" w:eastAsia="宋体" w:hAnsi="Cambria Math" w:cs="Times New Roman"/>
                  <w:sz w:val="21"/>
                  <w:szCs w:val="21"/>
                  <w:lang w:val="en-GB"/>
                </w:rPr>
              </m:ctrlPr>
            </m:fPr>
            <m:num>
              <m:r>
                <m:rPr>
                  <m:nor/>
                </m:rPr>
                <w:rPr>
                  <w:rFonts w:eastAsia="宋体" w:cs="Times New Roman"/>
                  <w:i/>
                  <w:sz w:val="21"/>
                  <w:szCs w:val="21"/>
                  <w:lang w:val="en-GB"/>
                </w:rPr>
                <m:t>EI</m:t>
              </m:r>
              <m:r>
                <m:rPr>
                  <m:nor/>
                </m:rPr>
                <w:rPr>
                  <w:rFonts w:eastAsia="宋体" w:cs="Times New Roman"/>
                  <w:sz w:val="21"/>
                  <w:szCs w:val="21"/>
                  <w:lang w:val="en-GB"/>
                </w:rPr>
                <m:t>(t)</m:t>
              </m:r>
            </m:num>
            <m:den>
              <m:r>
                <m:rPr>
                  <m:nor/>
                </m:rPr>
                <w:rPr>
                  <w:rFonts w:eastAsia="宋体" w:cs="Times New Roman"/>
                  <w:i/>
                  <w:sz w:val="21"/>
                  <w:szCs w:val="21"/>
                  <w:lang w:val="en-GB"/>
                </w:rPr>
                <m:t>EI</m:t>
              </m:r>
              <m:r>
                <m:rPr>
                  <m:nor/>
                </m:rPr>
                <w:rPr>
                  <w:rFonts w:eastAsia="宋体" w:cs="Times New Roman"/>
                  <w:sz w:val="21"/>
                  <w:szCs w:val="21"/>
                  <w:lang w:val="en-GB"/>
                </w:rPr>
                <m:t>(0)</m:t>
              </m:r>
            </m:den>
          </m:f>
          <m:r>
            <m:rPr>
              <m:nor/>
            </m:rPr>
            <w:rPr>
              <w:rFonts w:eastAsia="宋体" w:cs="Times New Roman"/>
              <w:sz w:val="21"/>
              <w:szCs w:val="21"/>
              <w:lang w:val="en-GB"/>
            </w:rPr>
            <m:t>)</m:t>
          </m:r>
        </m:oMath>
      </m:oMathPara>
    </w:p>
    <w:p w:rsidR="00C66E12" w:rsidRPr="00EE1587" w:rsidRDefault="00C15C95" w:rsidP="00EE1587">
      <w:pPr>
        <w:ind w:firstLine="420"/>
        <w:jc w:val="center"/>
        <w:rPr>
          <w:rFonts w:eastAsia="宋体" w:cs="Times New Roman"/>
          <w:sz w:val="21"/>
          <w:szCs w:val="21"/>
          <w:lang w:val="en-GB"/>
        </w:rPr>
      </w:pPr>
      <m:oMathPara>
        <m:oMath>
          <m:r>
            <m:rPr>
              <m:nor/>
            </m:rPr>
            <w:rPr>
              <w:rFonts w:eastAsia="宋体" w:cs="Times New Roman" w:hint="eastAsia"/>
              <w:sz w:val="21"/>
              <w:szCs w:val="21"/>
              <w:lang w:val="en-GB"/>
            </w:rPr>
            <m:t>Δ</m:t>
          </m:r>
          <m:r>
            <m:rPr>
              <m:nor/>
            </m:rPr>
            <w:rPr>
              <w:rFonts w:eastAsia="宋体" w:cs="Times New Roman"/>
              <w:i/>
              <w:sz w:val="21"/>
              <w:szCs w:val="21"/>
              <w:lang w:val="en-GB"/>
            </w:rPr>
            <m:t>G</m:t>
          </m:r>
          <m:r>
            <m:rPr>
              <m:nor/>
            </m:rPr>
            <w:rPr>
              <w:rFonts w:eastAsia="宋体" w:cs="Times New Roman"/>
              <w:sz w:val="21"/>
              <w:szCs w:val="21"/>
              <w:lang w:val="en-GB"/>
            </w:rPr>
            <m:t>=</m:t>
          </m:r>
          <m:r>
            <m:rPr>
              <m:nor/>
            </m:rPr>
            <w:rPr>
              <w:rFonts w:eastAsia="宋体" w:cs="Times New Roman"/>
              <w:i/>
              <w:sz w:val="21"/>
              <w:szCs w:val="21"/>
              <w:lang w:val="en-GB"/>
            </w:rPr>
            <m:t>A</m:t>
          </m:r>
          <m:r>
            <m:rPr>
              <m:nor/>
            </m:rPr>
            <w:rPr>
              <w:rFonts w:eastAsia="宋体" w:cs="Times New Roman" w:hint="eastAsia"/>
              <w:sz w:val="21"/>
              <w:szCs w:val="21"/>
              <w:lang w:val="en-GB"/>
            </w:rPr>
            <m:t>×</m:t>
          </m:r>
          <m:r>
            <m:rPr>
              <m:nor/>
            </m:rPr>
            <w:rPr>
              <w:rFonts w:eastAsia="宋体" w:cs="Times New Roman"/>
              <w:sz w:val="21"/>
              <w:szCs w:val="21"/>
              <w:lang w:val="en-GB"/>
            </w:rPr>
            <m:t>Ln(</m:t>
          </m:r>
          <m:f>
            <m:fPr>
              <m:ctrlPr>
                <w:rPr>
                  <w:rFonts w:ascii="Cambria Math" w:eastAsia="宋体" w:hAnsi="Cambria Math" w:cs="Times New Roman"/>
                  <w:sz w:val="21"/>
                  <w:szCs w:val="21"/>
                  <w:lang w:val="en-GB"/>
                </w:rPr>
              </m:ctrlPr>
            </m:fPr>
            <m:num>
              <m:r>
                <m:rPr>
                  <m:nor/>
                </m:rPr>
                <w:rPr>
                  <w:rFonts w:eastAsia="宋体" w:cs="Times New Roman"/>
                  <w:i/>
                  <w:sz w:val="21"/>
                  <w:szCs w:val="21"/>
                  <w:lang w:val="en-GB"/>
                </w:rPr>
                <m:t>G</m:t>
              </m:r>
              <m:r>
                <m:rPr>
                  <m:nor/>
                </m:rPr>
                <w:rPr>
                  <w:rFonts w:eastAsia="宋体" w:cs="Times New Roman"/>
                  <w:sz w:val="21"/>
                  <w:szCs w:val="21"/>
                  <w:lang w:val="en-GB"/>
                </w:rPr>
                <m:t>(t)</m:t>
              </m:r>
            </m:num>
            <m:den>
              <m:r>
                <m:rPr>
                  <m:nor/>
                </m:rPr>
                <w:rPr>
                  <w:rFonts w:eastAsia="宋体" w:cs="Times New Roman"/>
                  <w:i/>
                  <w:sz w:val="21"/>
                  <w:szCs w:val="21"/>
                  <w:lang w:val="en-GB"/>
                </w:rPr>
                <m:t>G</m:t>
              </m:r>
              <m:r>
                <m:rPr>
                  <m:nor/>
                </m:rPr>
                <w:rPr>
                  <w:rFonts w:eastAsia="宋体" w:cs="Times New Roman"/>
                  <w:sz w:val="21"/>
                  <w:szCs w:val="21"/>
                  <w:lang w:val="en-GB"/>
                </w:rPr>
                <m:t>(0)</m:t>
              </m:r>
            </m:den>
          </m:f>
          <m:r>
            <m:rPr>
              <m:nor/>
            </m:rPr>
            <w:rPr>
              <w:rFonts w:eastAsia="宋体" w:cs="Times New Roman"/>
              <w:sz w:val="21"/>
              <w:szCs w:val="21"/>
              <w:lang w:val="en-GB"/>
            </w:rPr>
            <m:t>)</m:t>
          </m:r>
        </m:oMath>
      </m:oMathPara>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lang w:val="en-GB"/>
        </w:rPr>
        <w:t>按照上述公式，本文计算得到</w:t>
      </w:r>
      <w:r w:rsidR="005F62BA">
        <w:rPr>
          <w:rFonts w:eastAsia="宋体" w:cs="Times New Roman" w:hint="eastAsia"/>
          <w:sz w:val="21"/>
          <w:szCs w:val="21"/>
          <w:lang w:val="en-GB"/>
        </w:rPr>
        <w:t>中国</w:t>
      </w:r>
      <w:r w:rsidRPr="00EE1587">
        <w:rPr>
          <w:rFonts w:eastAsia="宋体" w:cs="Times New Roman"/>
          <w:sz w:val="21"/>
          <w:szCs w:val="21"/>
          <w:lang w:val="en-GB"/>
        </w:rPr>
        <w:t>GDP</w:t>
      </w:r>
      <w:r w:rsidRPr="00EE1587">
        <w:rPr>
          <w:rFonts w:eastAsia="宋体" w:cs="Times New Roman" w:hint="eastAsia"/>
          <w:sz w:val="21"/>
          <w:szCs w:val="21"/>
          <w:lang w:val="en-GB"/>
        </w:rPr>
        <w:t>、单位</w:t>
      </w:r>
      <w:r w:rsidRPr="00EE1587">
        <w:rPr>
          <w:rFonts w:eastAsia="宋体" w:cs="Times New Roman"/>
          <w:sz w:val="21"/>
          <w:szCs w:val="21"/>
          <w:lang w:val="en-GB"/>
        </w:rPr>
        <w:t>GDP</w:t>
      </w:r>
      <w:r w:rsidRPr="00EE1587">
        <w:rPr>
          <w:rFonts w:eastAsia="宋体" w:cs="Times New Roman" w:hint="eastAsia"/>
          <w:sz w:val="21"/>
          <w:szCs w:val="21"/>
          <w:lang w:val="en-GB"/>
        </w:rPr>
        <w:t>能源强度、单位能源碳强度等三个因素对碳排放量变化的贡献度（见图</w:t>
      </w:r>
      <w:r w:rsidRPr="00EE1587">
        <w:rPr>
          <w:rFonts w:eastAsia="宋体" w:cs="Times New Roman"/>
          <w:sz w:val="21"/>
          <w:szCs w:val="21"/>
          <w:lang w:val="en-GB"/>
        </w:rPr>
        <w:t>2</w:t>
      </w:r>
      <w:r w:rsidRPr="00EE1587">
        <w:rPr>
          <w:rFonts w:eastAsia="宋体" w:cs="Times New Roman" w:hint="eastAsia"/>
          <w:sz w:val="21"/>
          <w:szCs w:val="21"/>
          <w:lang w:val="en-GB"/>
        </w:rPr>
        <w:t>）。</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首先，</w:t>
      </w:r>
      <w:r w:rsidRPr="00EE1587">
        <w:rPr>
          <w:rFonts w:eastAsia="宋体" w:cs="Times New Roman"/>
          <w:sz w:val="21"/>
          <w:szCs w:val="21"/>
        </w:rPr>
        <w:t>GDP</w:t>
      </w:r>
      <w:r w:rsidRPr="00EE1587">
        <w:rPr>
          <w:rFonts w:eastAsia="宋体" w:cs="Times New Roman" w:hint="eastAsia"/>
          <w:sz w:val="21"/>
          <w:szCs w:val="21"/>
        </w:rPr>
        <w:t>增长是驱动</w:t>
      </w:r>
      <w:r w:rsidR="005F62BA">
        <w:rPr>
          <w:rFonts w:eastAsia="宋体" w:cs="Times New Roman" w:hint="eastAsia"/>
          <w:sz w:val="21"/>
          <w:szCs w:val="21"/>
        </w:rPr>
        <w:t>中国</w:t>
      </w:r>
      <w:r w:rsidRPr="00EE1587">
        <w:rPr>
          <w:rFonts w:eastAsia="宋体" w:cs="Times New Roman" w:hint="eastAsia"/>
          <w:sz w:val="21"/>
          <w:szCs w:val="21"/>
        </w:rPr>
        <w:t>碳排放量增长的主导因素。</w:t>
      </w:r>
      <w:r w:rsidRPr="00EE1587">
        <w:rPr>
          <w:rFonts w:eastAsia="宋体" w:cs="Times New Roman"/>
          <w:sz w:val="21"/>
          <w:szCs w:val="21"/>
        </w:rPr>
        <w:t>1980-2010</w:t>
      </w:r>
      <w:r w:rsidRPr="00EE1587">
        <w:rPr>
          <w:rFonts w:eastAsia="宋体" w:cs="Times New Roman" w:hint="eastAsia"/>
          <w:sz w:val="21"/>
          <w:szCs w:val="21"/>
        </w:rPr>
        <w:t>年之间</w:t>
      </w:r>
      <w:r w:rsidRPr="00EE1587">
        <w:rPr>
          <w:rFonts w:eastAsia="宋体" w:cs="Times New Roman"/>
          <w:sz w:val="21"/>
          <w:szCs w:val="21"/>
        </w:rPr>
        <w:t>GDP</w:t>
      </w:r>
      <w:r w:rsidRPr="00EE1587">
        <w:rPr>
          <w:rFonts w:eastAsia="宋体" w:cs="Times New Roman" w:hint="eastAsia"/>
          <w:sz w:val="21"/>
          <w:szCs w:val="21"/>
        </w:rPr>
        <w:t>增长贡献的碳排放增量保持较为平稳的增长态势，碳排放增量贡献从</w:t>
      </w:r>
      <w:r w:rsidRPr="00EE1587">
        <w:rPr>
          <w:rFonts w:eastAsia="宋体" w:cs="Times New Roman"/>
          <w:sz w:val="21"/>
          <w:szCs w:val="21"/>
        </w:rPr>
        <w:t>1980-1985</w:t>
      </w:r>
      <w:r w:rsidRPr="00EE1587">
        <w:rPr>
          <w:rFonts w:eastAsia="宋体" w:cs="Times New Roman" w:hint="eastAsia"/>
          <w:sz w:val="21"/>
          <w:szCs w:val="21"/>
        </w:rPr>
        <w:t>年间的</w:t>
      </w:r>
      <w:r w:rsidRPr="00EE1587">
        <w:rPr>
          <w:rFonts w:eastAsia="宋体" w:cs="Times New Roman"/>
          <w:sz w:val="21"/>
          <w:szCs w:val="21"/>
        </w:rPr>
        <w:t>7.4</w:t>
      </w:r>
      <w:r w:rsidRPr="00EE1587">
        <w:rPr>
          <w:rFonts w:eastAsia="宋体" w:cs="Times New Roman" w:hint="eastAsia"/>
          <w:sz w:val="21"/>
          <w:szCs w:val="21"/>
        </w:rPr>
        <w:t>亿吨增长至</w:t>
      </w:r>
      <w:r w:rsidRPr="00EE1587">
        <w:rPr>
          <w:rFonts w:eastAsia="宋体" w:cs="Times New Roman"/>
          <w:sz w:val="21"/>
          <w:szCs w:val="21"/>
        </w:rPr>
        <w:t>2005-2010</w:t>
      </w:r>
      <w:r w:rsidRPr="00EE1587">
        <w:rPr>
          <w:rFonts w:eastAsia="宋体" w:cs="Times New Roman" w:hint="eastAsia"/>
          <w:sz w:val="21"/>
          <w:szCs w:val="21"/>
        </w:rPr>
        <w:t>年间的</w:t>
      </w:r>
      <w:r w:rsidRPr="00EE1587">
        <w:rPr>
          <w:rFonts w:eastAsia="宋体" w:cs="Times New Roman"/>
          <w:sz w:val="21"/>
          <w:szCs w:val="21"/>
        </w:rPr>
        <w:t>38.0</w:t>
      </w:r>
      <w:r w:rsidRPr="00EE1587">
        <w:rPr>
          <w:rFonts w:eastAsia="宋体" w:cs="Times New Roman" w:hint="eastAsia"/>
          <w:sz w:val="21"/>
          <w:szCs w:val="21"/>
        </w:rPr>
        <w:t>亿吨。仅“十二五”年间</w:t>
      </w:r>
      <w:r w:rsidRPr="00EE1587">
        <w:rPr>
          <w:rFonts w:eastAsia="宋体" w:cs="Times New Roman"/>
          <w:sz w:val="21"/>
          <w:szCs w:val="21"/>
        </w:rPr>
        <w:t>GDP</w:t>
      </w:r>
      <w:r w:rsidRPr="00EE1587">
        <w:rPr>
          <w:rFonts w:eastAsia="宋体" w:cs="Times New Roman" w:hint="eastAsia"/>
          <w:sz w:val="21"/>
          <w:szCs w:val="21"/>
        </w:rPr>
        <w:t>增长效应较“十一五”期间有所下降，碳排放增量</w:t>
      </w:r>
      <w:r w:rsidRPr="00EE1587">
        <w:rPr>
          <w:rFonts w:eastAsia="宋体" w:cs="Times New Roman"/>
          <w:sz w:val="21"/>
          <w:szCs w:val="21"/>
        </w:rPr>
        <w:t>32.8</w:t>
      </w:r>
      <w:r w:rsidRPr="00EE1587">
        <w:rPr>
          <w:rFonts w:eastAsia="宋体" w:cs="Times New Roman" w:hint="eastAsia"/>
          <w:sz w:val="21"/>
          <w:szCs w:val="21"/>
        </w:rPr>
        <w:t>亿吨，较“十一五”期间下降</w:t>
      </w:r>
      <w:r w:rsidRPr="00EE1587">
        <w:rPr>
          <w:rFonts w:eastAsia="宋体" w:cs="Times New Roman"/>
          <w:sz w:val="21"/>
          <w:szCs w:val="21"/>
        </w:rPr>
        <w:t>5.2</w:t>
      </w:r>
      <w:r w:rsidRPr="00EE1587">
        <w:rPr>
          <w:rFonts w:eastAsia="宋体" w:cs="Times New Roman" w:hint="eastAsia"/>
          <w:sz w:val="21"/>
          <w:szCs w:val="21"/>
        </w:rPr>
        <w:t>亿吨，反映出</w:t>
      </w:r>
      <w:r w:rsidR="005F62BA">
        <w:rPr>
          <w:rFonts w:eastAsia="宋体" w:cs="Times New Roman" w:hint="eastAsia"/>
          <w:sz w:val="21"/>
          <w:szCs w:val="21"/>
        </w:rPr>
        <w:t>中国</w:t>
      </w:r>
      <w:r w:rsidRPr="00EE1587">
        <w:rPr>
          <w:rFonts w:eastAsia="宋体" w:cs="Times New Roman" w:hint="eastAsia"/>
          <w:sz w:val="21"/>
          <w:szCs w:val="21"/>
        </w:rPr>
        <w:t>经济步入新常态后经济增长对碳排放增长贡献有所弱化。</w:t>
      </w:r>
    </w:p>
    <w:p w:rsidR="00C66E12" w:rsidRPr="00EE1587" w:rsidRDefault="00C15C95" w:rsidP="00EE1587">
      <w:pPr>
        <w:spacing w:line="340" w:lineRule="exact"/>
        <w:ind w:firstLine="420"/>
        <w:rPr>
          <w:rFonts w:eastAsia="宋体" w:cs="Times New Roman"/>
          <w:sz w:val="21"/>
          <w:szCs w:val="21"/>
        </w:rPr>
      </w:pPr>
      <w:bookmarkStart w:id="1" w:name="OLE_LINK9"/>
      <w:r w:rsidRPr="00EE1587">
        <w:rPr>
          <w:rFonts w:eastAsia="宋体" w:cs="Times New Roman" w:hint="eastAsia"/>
          <w:sz w:val="21"/>
          <w:szCs w:val="21"/>
        </w:rPr>
        <w:t>其次，单位</w:t>
      </w:r>
      <w:r w:rsidRPr="00EE1587">
        <w:rPr>
          <w:rFonts w:eastAsia="宋体" w:cs="Times New Roman"/>
          <w:sz w:val="21"/>
          <w:szCs w:val="21"/>
        </w:rPr>
        <w:t>GDP</w:t>
      </w:r>
      <w:r w:rsidRPr="00EE1587">
        <w:rPr>
          <w:rFonts w:eastAsia="宋体" w:cs="Times New Roman" w:hint="eastAsia"/>
          <w:sz w:val="21"/>
          <w:szCs w:val="21"/>
        </w:rPr>
        <w:t>能耗是</w:t>
      </w:r>
      <w:proofErr w:type="gramStart"/>
      <w:r w:rsidR="005F62BA">
        <w:rPr>
          <w:rFonts w:eastAsia="宋体" w:cs="Times New Roman" w:hint="eastAsia"/>
          <w:sz w:val="21"/>
          <w:szCs w:val="21"/>
        </w:rPr>
        <w:t>中国</w:t>
      </w:r>
      <w:r w:rsidRPr="00EE1587">
        <w:rPr>
          <w:rFonts w:eastAsia="宋体" w:cs="Times New Roman" w:hint="eastAsia"/>
          <w:sz w:val="21"/>
          <w:szCs w:val="21"/>
        </w:rPr>
        <w:t>碳减排</w:t>
      </w:r>
      <w:proofErr w:type="gramEnd"/>
      <w:r w:rsidRPr="00EE1587">
        <w:rPr>
          <w:rFonts w:eastAsia="宋体" w:cs="Times New Roman" w:hint="eastAsia"/>
          <w:sz w:val="21"/>
          <w:szCs w:val="21"/>
        </w:rPr>
        <w:t>的主要贡献因素。从历史数据来看，</w:t>
      </w:r>
      <w:r w:rsidR="005F62BA">
        <w:rPr>
          <w:rFonts w:eastAsia="宋体" w:cs="Times New Roman" w:hint="eastAsia"/>
          <w:sz w:val="21"/>
          <w:szCs w:val="21"/>
        </w:rPr>
        <w:t>中国</w:t>
      </w:r>
      <w:r w:rsidRPr="00EE1587">
        <w:rPr>
          <w:rFonts w:eastAsia="宋体" w:cs="Times New Roman" w:hint="eastAsia"/>
          <w:sz w:val="21"/>
          <w:szCs w:val="21"/>
        </w:rPr>
        <w:t>单位</w:t>
      </w:r>
      <w:r w:rsidRPr="00EE1587">
        <w:rPr>
          <w:rFonts w:eastAsia="宋体" w:cs="Times New Roman"/>
          <w:sz w:val="21"/>
          <w:szCs w:val="21"/>
        </w:rPr>
        <w:t>GDP</w:t>
      </w:r>
      <w:r w:rsidRPr="00EE1587">
        <w:rPr>
          <w:rFonts w:eastAsia="宋体" w:cs="Times New Roman" w:hint="eastAsia"/>
          <w:sz w:val="21"/>
          <w:szCs w:val="21"/>
        </w:rPr>
        <w:t>能耗总体呈持续下降趋势，单位</w:t>
      </w:r>
      <w:r w:rsidRPr="00EE1587">
        <w:rPr>
          <w:rFonts w:eastAsia="宋体" w:cs="Times New Roman"/>
          <w:sz w:val="21"/>
          <w:szCs w:val="21"/>
        </w:rPr>
        <w:t>GDP</w:t>
      </w:r>
      <w:r w:rsidRPr="00EE1587">
        <w:rPr>
          <w:rFonts w:eastAsia="宋体" w:cs="Times New Roman" w:hint="eastAsia"/>
          <w:sz w:val="21"/>
          <w:szCs w:val="21"/>
        </w:rPr>
        <w:t>能耗从</w:t>
      </w:r>
      <w:r w:rsidRPr="00EE1587">
        <w:rPr>
          <w:rFonts w:eastAsia="宋体" w:cs="Times New Roman"/>
          <w:sz w:val="21"/>
          <w:szCs w:val="21"/>
        </w:rPr>
        <w:t>1980</w:t>
      </w:r>
      <w:r w:rsidRPr="00EE1587">
        <w:rPr>
          <w:rFonts w:eastAsia="宋体" w:cs="Times New Roman" w:hint="eastAsia"/>
          <w:sz w:val="21"/>
          <w:szCs w:val="21"/>
        </w:rPr>
        <w:t>年的</w:t>
      </w:r>
      <w:r w:rsidRPr="00EE1587">
        <w:rPr>
          <w:rFonts w:eastAsia="宋体" w:cs="Times New Roman"/>
          <w:sz w:val="21"/>
          <w:szCs w:val="21"/>
        </w:rPr>
        <w:t>2.63tce/</w:t>
      </w:r>
      <w:r w:rsidRPr="00EE1587">
        <w:rPr>
          <w:rFonts w:eastAsia="宋体" w:cs="Times New Roman" w:hint="eastAsia"/>
          <w:sz w:val="21"/>
          <w:szCs w:val="21"/>
        </w:rPr>
        <w:t>万元（</w:t>
      </w:r>
      <w:r w:rsidRPr="00EE1587">
        <w:rPr>
          <w:rFonts w:eastAsia="宋体" w:cs="Times New Roman"/>
          <w:sz w:val="21"/>
          <w:szCs w:val="21"/>
        </w:rPr>
        <w:t>2010</w:t>
      </w:r>
      <w:r w:rsidRPr="00EE1587">
        <w:rPr>
          <w:rFonts w:eastAsia="宋体" w:cs="Times New Roman" w:hint="eastAsia"/>
          <w:sz w:val="21"/>
          <w:szCs w:val="21"/>
        </w:rPr>
        <w:t>年价格，下同）下降至</w:t>
      </w:r>
      <w:r w:rsidRPr="00EE1587">
        <w:rPr>
          <w:rFonts w:eastAsia="宋体" w:cs="Times New Roman"/>
          <w:sz w:val="21"/>
          <w:szCs w:val="21"/>
        </w:rPr>
        <w:t>2015</w:t>
      </w:r>
      <w:r w:rsidRPr="00EE1587">
        <w:rPr>
          <w:rFonts w:eastAsia="宋体" w:cs="Times New Roman" w:hint="eastAsia"/>
          <w:sz w:val="21"/>
          <w:szCs w:val="21"/>
        </w:rPr>
        <w:t>年的</w:t>
      </w:r>
      <w:r w:rsidRPr="00EE1587">
        <w:rPr>
          <w:rFonts w:eastAsia="宋体" w:cs="Times New Roman"/>
          <w:sz w:val="21"/>
          <w:szCs w:val="21"/>
        </w:rPr>
        <w:t>0.72tce/</w:t>
      </w:r>
      <w:r w:rsidRPr="00EE1587">
        <w:rPr>
          <w:rFonts w:eastAsia="宋体" w:cs="Times New Roman" w:hint="eastAsia"/>
          <w:sz w:val="21"/>
          <w:szCs w:val="21"/>
        </w:rPr>
        <w:t>万元，但在</w:t>
      </w:r>
      <w:r w:rsidRPr="00EE1587">
        <w:rPr>
          <w:rFonts w:eastAsia="宋体" w:cs="Times New Roman"/>
          <w:sz w:val="21"/>
          <w:szCs w:val="21"/>
        </w:rPr>
        <w:t>2000-2005</w:t>
      </w:r>
      <w:r w:rsidRPr="00EE1587">
        <w:rPr>
          <w:rFonts w:eastAsia="宋体" w:cs="Times New Roman" w:hint="eastAsia"/>
          <w:sz w:val="21"/>
          <w:szCs w:val="21"/>
        </w:rPr>
        <w:t>年期间不降反升，其中一度从</w:t>
      </w:r>
      <w:r w:rsidRPr="00EE1587">
        <w:rPr>
          <w:rFonts w:eastAsia="宋体" w:cs="Times New Roman"/>
          <w:sz w:val="21"/>
          <w:szCs w:val="21"/>
        </w:rPr>
        <w:t>2000</w:t>
      </w:r>
      <w:r w:rsidRPr="00EE1587">
        <w:rPr>
          <w:rFonts w:eastAsia="宋体" w:cs="Times New Roman" w:hint="eastAsia"/>
          <w:sz w:val="21"/>
          <w:szCs w:val="21"/>
        </w:rPr>
        <w:t>年的</w:t>
      </w:r>
      <w:r w:rsidRPr="00EE1587">
        <w:rPr>
          <w:rFonts w:eastAsia="宋体" w:cs="Times New Roman"/>
          <w:sz w:val="21"/>
          <w:szCs w:val="21"/>
        </w:rPr>
        <w:t xml:space="preserve">0.97 </w:t>
      </w:r>
      <w:proofErr w:type="spellStart"/>
      <w:r w:rsidRPr="00EE1587">
        <w:rPr>
          <w:rFonts w:eastAsia="宋体" w:cs="Times New Roman"/>
          <w:sz w:val="21"/>
          <w:szCs w:val="21"/>
        </w:rPr>
        <w:t>tce</w:t>
      </w:r>
      <w:proofErr w:type="spellEnd"/>
      <w:r w:rsidRPr="00EE1587">
        <w:rPr>
          <w:rFonts w:eastAsia="宋体" w:cs="Times New Roman"/>
          <w:sz w:val="21"/>
          <w:szCs w:val="21"/>
        </w:rPr>
        <w:t>/</w:t>
      </w:r>
      <w:r w:rsidRPr="00EE1587">
        <w:rPr>
          <w:rFonts w:eastAsia="宋体" w:cs="Times New Roman" w:hint="eastAsia"/>
          <w:sz w:val="21"/>
          <w:szCs w:val="21"/>
        </w:rPr>
        <w:t>万元回升至</w:t>
      </w:r>
      <w:r w:rsidRPr="00EE1587">
        <w:rPr>
          <w:rFonts w:eastAsia="宋体" w:cs="Times New Roman"/>
          <w:sz w:val="21"/>
          <w:szCs w:val="21"/>
        </w:rPr>
        <w:t>2005</w:t>
      </w:r>
      <w:r w:rsidRPr="00EE1587">
        <w:rPr>
          <w:rFonts w:eastAsia="宋体" w:cs="Times New Roman" w:hint="eastAsia"/>
          <w:sz w:val="21"/>
          <w:szCs w:val="21"/>
        </w:rPr>
        <w:t>年的</w:t>
      </w:r>
      <w:r w:rsidRPr="00EE1587">
        <w:rPr>
          <w:rFonts w:eastAsia="宋体" w:cs="Times New Roman"/>
          <w:sz w:val="21"/>
          <w:szCs w:val="21"/>
        </w:rPr>
        <w:t xml:space="preserve">1.09 </w:t>
      </w:r>
      <w:proofErr w:type="spellStart"/>
      <w:r w:rsidRPr="00EE1587">
        <w:rPr>
          <w:rFonts w:eastAsia="宋体" w:cs="Times New Roman"/>
          <w:sz w:val="21"/>
          <w:szCs w:val="21"/>
        </w:rPr>
        <w:t>tce</w:t>
      </w:r>
      <w:proofErr w:type="spellEnd"/>
      <w:r w:rsidRPr="00EE1587">
        <w:rPr>
          <w:rFonts w:eastAsia="宋体" w:cs="Times New Roman"/>
          <w:sz w:val="21"/>
          <w:szCs w:val="21"/>
        </w:rPr>
        <w:t>/</w:t>
      </w:r>
      <w:r w:rsidRPr="00EE1587">
        <w:rPr>
          <w:rFonts w:eastAsia="宋体" w:cs="Times New Roman" w:hint="eastAsia"/>
          <w:sz w:val="21"/>
          <w:szCs w:val="21"/>
        </w:rPr>
        <w:t>万元，这主要是因为在</w:t>
      </w:r>
      <w:r w:rsidRPr="00EE1587">
        <w:rPr>
          <w:rFonts w:eastAsia="宋体" w:cs="Times New Roman"/>
          <w:sz w:val="21"/>
          <w:szCs w:val="21"/>
        </w:rPr>
        <w:t>2003</w:t>
      </w:r>
      <w:r w:rsidRPr="00EE1587">
        <w:rPr>
          <w:rFonts w:eastAsia="宋体" w:cs="Times New Roman" w:hint="eastAsia"/>
          <w:sz w:val="21"/>
          <w:szCs w:val="21"/>
        </w:rPr>
        <w:t>年</w:t>
      </w:r>
      <w:r w:rsidR="005F62BA">
        <w:rPr>
          <w:rFonts w:eastAsia="宋体" w:cs="Times New Roman" w:hint="eastAsia"/>
          <w:sz w:val="21"/>
          <w:szCs w:val="21"/>
        </w:rPr>
        <w:t>中国</w:t>
      </w:r>
      <w:r w:rsidRPr="00EE1587">
        <w:rPr>
          <w:rFonts w:eastAsia="宋体" w:cs="Times New Roman" w:hint="eastAsia"/>
          <w:sz w:val="21"/>
          <w:szCs w:val="21"/>
        </w:rPr>
        <w:t>加入</w:t>
      </w:r>
      <w:r w:rsidRPr="00EE1587">
        <w:rPr>
          <w:rFonts w:eastAsia="宋体" w:cs="Times New Roman"/>
          <w:sz w:val="21"/>
          <w:szCs w:val="21"/>
        </w:rPr>
        <w:t>WTO</w:t>
      </w:r>
      <w:r w:rsidRPr="00EE1587">
        <w:rPr>
          <w:rFonts w:eastAsia="宋体" w:cs="Times New Roman" w:hint="eastAsia"/>
          <w:sz w:val="21"/>
          <w:szCs w:val="21"/>
        </w:rPr>
        <w:t>后，高耗能行业受政策刺激不断增产扩能所致。单位</w:t>
      </w:r>
      <w:r w:rsidRPr="00EE1587">
        <w:rPr>
          <w:rFonts w:eastAsia="宋体" w:cs="Times New Roman"/>
          <w:sz w:val="21"/>
          <w:szCs w:val="21"/>
        </w:rPr>
        <w:t>GDP</w:t>
      </w:r>
      <w:r w:rsidRPr="00EE1587">
        <w:rPr>
          <w:rFonts w:eastAsia="宋体" w:cs="Times New Roman" w:hint="eastAsia"/>
          <w:sz w:val="21"/>
          <w:szCs w:val="21"/>
        </w:rPr>
        <w:t>能耗下降来自于两方面影响，一是技术进步带来的行业能效提升，二是产业结构的优化调整。从未来看，随着</w:t>
      </w:r>
      <w:r w:rsidR="005F62BA">
        <w:rPr>
          <w:rFonts w:eastAsia="宋体" w:cs="Times New Roman" w:hint="eastAsia"/>
          <w:sz w:val="21"/>
          <w:szCs w:val="21"/>
        </w:rPr>
        <w:t>中国</w:t>
      </w:r>
      <w:r w:rsidRPr="00EE1587">
        <w:rPr>
          <w:rFonts w:eastAsia="宋体" w:cs="Times New Roman" w:hint="eastAsia"/>
          <w:sz w:val="21"/>
          <w:szCs w:val="21"/>
        </w:rPr>
        <w:t>主要耗能行业的能效</w:t>
      </w:r>
      <w:r w:rsidRPr="00EE1587">
        <w:rPr>
          <w:rFonts w:eastAsia="宋体" w:cs="Times New Roman" w:hint="eastAsia"/>
          <w:sz w:val="21"/>
          <w:szCs w:val="21"/>
        </w:rPr>
        <w:lastRenderedPageBreak/>
        <w:t>水平不断提升，部分高耗能行业的单位产品能耗甚至已接近世界先进水平</w:t>
      </w:r>
      <w:r w:rsidRPr="00EE1587">
        <w:rPr>
          <w:rFonts w:eastAsia="宋体" w:cs="Times New Roman"/>
          <w:sz w:val="21"/>
          <w:szCs w:val="21"/>
          <w:vertAlign w:val="superscript"/>
        </w:rPr>
        <w:t>[15]</w:t>
      </w:r>
      <w:r w:rsidRPr="00EE1587">
        <w:rPr>
          <w:rFonts w:eastAsia="宋体" w:cs="Times New Roman" w:hint="eastAsia"/>
          <w:sz w:val="21"/>
          <w:szCs w:val="21"/>
        </w:rPr>
        <w:t>，行业能效提升的空间将不断收窄，对单位</w:t>
      </w:r>
      <w:r w:rsidRPr="00EE1587">
        <w:rPr>
          <w:rFonts w:eastAsia="宋体" w:cs="Times New Roman"/>
          <w:sz w:val="21"/>
          <w:szCs w:val="21"/>
        </w:rPr>
        <w:t>GDP</w:t>
      </w:r>
      <w:r w:rsidRPr="00EE1587">
        <w:rPr>
          <w:rFonts w:eastAsia="宋体" w:cs="Times New Roman" w:hint="eastAsia"/>
          <w:sz w:val="21"/>
          <w:szCs w:val="21"/>
        </w:rPr>
        <w:t>能耗下降的驱动力将逐步下降。但与此同时，</w:t>
      </w:r>
      <w:r w:rsidR="005F62BA">
        <w:rPr>
          <w:rFonts w:eastAsia="宋体" w:cs="Times New Roman" w:hint="eastAsia"/>
          <w:sz w:val="21"/>
          <w:szCs w:val="21"/>
        </w:rPr>
        <w:t>中国</w:t>
      </w:r>
      <w:r w:rsidRPr="00EE1587">
        <w:rPr>
          <w:rFonts w:eastAsia="宋体" w:cs="Times New Roman" w:hint="eastAsia"/>
          <w:sz w:val="21"/>
          <w:szCs w:val="21"/>
        </w:rPr>
        <w:t>产业结构仍偏“重”，二产占比仍显著高于主要发达国家占比，未来调整优化空间仍十分巨大，将成为驱动单位</w:t>
      </w:r>
      <w:r w:rsidRPr="00EE1587">
        <w:rPr>
          <w:rFonts w:eastAsia="宋体" w:cs="Times New Roman"/>
          <w:sz w:val="21"/>
          <w:szCs w:val="21"/>
        </w:rPr>
        <w:t>GDP</w:t>
      </w:r>
      <w:r w:rsidRPr="00EE1587">
        <w:rPr>
          <w:rFonts w:eastAsia="宋体" w:cs="Times New Roman" w:hint="eastAsia"/>
          <w:sz w:val="21"/>
          <w:szCs w:val="21"/>
        </w:rPr>
        <w:t>能耗下降的主导因素，这既是经济新常态下提质增效的客观要求，也是应对气候变化的重点任务。</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第三，单位能耗碳排放</w:t>
      </w:r>
      <w:proofErr w:type="gramStart"/>
      <w:r w:rsidRPr="00EE1587">
        <w:rPr>
          <w:rFonts w:eastAsia="宋体" w:cs="Times New Roman" w:hint="eastAsia"/>
          <w:sz w:val="21"/>
          <w:szCs w:val="21"/>
        </w:rPr>
        <w:t>对碳减排</w:t>
      </w:r>
      <w:proofErr w:type="gramEnd"/>
      <w:r w:rsidRPr="00EE1587">
        <w:rPr>
          <w:rFonts w:eastAsia="宋体" w:cs="Times New Roman" w:hint="eastAsia"/>
          <w:sz w:val="21"/>
          <w:szCs w:val="21"/>
        </w:rPr>
        <w:t>的贡献虽远小于单位</w:t>
      </w:r>
      <w:r w:rsidRPr="00EE1587">
        <w:rPr>
          <w:rFonts w:eastAsia="宋体" w:cs="Times New Roman"/>
          <w:sz w:val="21"/>
          <w:szCs w:val="21"/>
        </w:rPr>
        <w:t>GDP</w:t>
      </w:r>
      <w:r w:rsidRPr="00EE1587">
        <w:rPr>
          <w:rFonts w:eastAsia="宋体" w:cs="Times New Roman" w:hint="eastAsia"/>
          <w:sz w:val="21"/>
          <w:szCs w:val="21"/>
        </w:rPr>
        <w:t>能耗，但近年来其减</w:t>
      </w:r>
      <w:proofErr w:type="gramStart"/>
      <w:r w:rsidRPr="00EE1587">
        <w:rPr>
          <w:rFonts w:eastAsia="宋体" w:cs="Times New Roman" w:hint="eastAsia"/>
          <w:sz w:val="21"/>
          <w:szCs w:val="21"/>
        </w:rPr>
        <w:t>排贡献</w:t>
      </w:r>
      <w:proofErr w:type="gramEnd"/>
      <w:r w:rsidRPr="00EE1587">
        <w:rPr>
          <w:rFonts w:eastAsia="宋体" w:cs="Times New Roman" w:hint="eastAsia"/>
          <w:sz w:val="21"/>
          <w:szCs w:val="21"/>
        </w:rPr>
        <w:t>持续提升。</w:t>
      </w:r>
      <w:r w:rsidRPr="00EE1587">
        <w:rPr>
          <w:rFonts w:eastAsia="宋体" w:cs="Times New Roman"/>
          <w:sz w:val="21"/>
          <w:szCs w:val="21"/>
        </w:rPr>
        <w:t>2000</w:t>
      </w:r>
      <w:r w:rsidRPr="00EE1587">
        <w:rPr>
          <w:rFonts w:eastAsia="宋体" w:cs="Times New Roman" w:hint="eastAsia"/>
          <w:sz w:val="21"/>
          <w:szCs w:val="21"/>
        </w:rPr>
        <w:t>年以来，受强化扶持政策、技术进步和成本下降的共同影响，可再生能源发展迅速，截止</w:t>
      </w:r>
      <w:r w:rsidRPr="00EE1587">
        <w:rPr>
          <w:rFonts w:eastAsia="宋体" w:cs="Times New Roman"/>
          <w:sz w:val="21"/>
          <w:szCs w:val="21"/>
        </w:rPr>
        <w:t>2015</w:t>
      </w:r>
      <w:r w:rsidRPr="00EE1587">
        <w:rPr>
          <w:rFonts w:eastAsia="宋体" w:cs="Times New Roman" w:hint="eastAsia"/>
          <w:sz w:val="21"/>
          <w:szCs w:val="21"/>
        </w:rPr>
        <w:t>年，非化石能源装机</w:t>
      </w:r>
      <w:r w:rsidRPr="00EE1587">
        <w:rPr>
          <w:rFonts w:eastAsia="宋体" w:cs="Times New Roman"/>
          <w:sz w:val="21"/>
          <w:szCs w:val="21"/>
        </w:rPr>
        <w:t>5.37</w:t>
      </w:r>
      <w:r w:rsidRPr="00EE1587">
        <w:rPr>
          <w:rFonts w:eastAsia="宋体" w:cs="Times New Roman" w:hint="eastAsia"/>
          <w:sz w:val="21"/>
          <w:szCs w:val="21"/>
        </w:rPr>
        <w:t>亿千瓦，相比</w:t>
      </w:r>
      <w:r w:rsidRPr="00EE1587">
        <w:rPr>
          <w:rFonts w:eastAsia="宋体" w:cs="Times New Roman"/>
          <w:sz w:val="21"/>
          <w:szCs w:val="21"/>
        </w:rPr>
        <w:t>2010</w:t>
      </w:r>
      <w:r w:rsidRPr="00EE1587">
        <w:rPr>
          <w:rFonts w:eastAsia="宋体" w:cs="Times New Roman" w:hint="eastAsia"/>
          <w:sz w:val="21"/>
          <w:szCs w:val="21"/>
        </w:rPr>
        <w:t>年翻了一番，非化石能源装机占比从</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27%</w:t>
      </w:r>
      <w:r w:rsidRPr="00EE1587">
        <w:rPr>
          <w:rFonts w:eastAsia="宋体" w:cs="Times New Roman" w:hint="eastAsia"/>
          <w:sz w:val="21"/>
          <w:szCs w:val="21"/>
        </w:rPr>
        <w:t>提高到</w:t>
      </w:r>
      <w:r w:rsidRPr="00EE1587">
        <w:rPr>
          <w:rFonts w:eastAsia="宋体" w:cs="Times New Roman"/>
          <w:sz w:val="21"/>
          <w:szCs w:val="21"/>
        </w:rPr>
        <w:t>2015</w:t>
      </w:r>
      <w:r w:rsidRPr="00EE1587">
        <w:rPr>
          <w:rFonts w:eastAsia="宋体" w:cs="Times New Roman" w:hint="eastAsia"/>
          <w:sz w:val="21"/>
          <w:szCs w:val="21"/>
        </w:rPr>
        <w:t>年的</w:t>
      </w:r>
      <w:r w:rsidRPr="00EE1587">
        <w:rPr>
          <w:rFonts w:eastAsia="宋体" w:cs="Times New Roman"/>
          <w:sz w:val="21"/>
          <w:szCs w:val="21"/>
        </w:rPr>
        <w:t>35%</w:t>
      </w:r>
      <w:r w:rsidRPr="00EE1587">
        <w:rPr>
          <w:rFonts w:eastAsia="宋体" w:cs="Times New Roman"/>
          <w:sz w:val="21"/>
          <w:szCs w:val="21"/>
          <w:vertAlign w:val="superscript"/>
        </w:rPr>
        <w:t>[16]</w:t>
      </w:r>
      <w:r w:rsidRPr="00EE1587">
        <w:rPr>
          <w:rFonts w:eastAsia="宋体" w:cs="Times New Roman" w:hint="eastAsia"/>
          <w:sz w:val="21"/>
          <w:szCs w:val="21"/>
        </w:rPr>
        <w:t>，推动能源结构持续低碳化，单位能耗碳排放呈稳定下降趋势。</w:t>
      </w:r>
      <w:r w:rsidR="005F62BA">
        <w:rPr>
          <w:rFonts w:eastAsia="宋体" w:cs="Times New Roman" w:hint="eastAsia"/>
          <w:sz w:val="21"/>
          <w:szCs w:val="21"/>
        </w:rPr>
        <w:t>中国</w:t>
      </w:r>
      <w:r w:rsidRPr="00EE1587">
        <w:rPr>
          <w:rFonts w:eastAsia="宋体" w:cs="Times New Roman" w:hint="eastAsia"/>
          <w:sz w:val="21"/>
          <w:szCs w:val="21"/>
        </w:rPr>
        <w:t>当前已经明确设定了</w:t>
      </w:r>
      <w:r w:rsidRPr="00EE1587">
        <w:rPr>
          <w:rFonts w:eastAsia="宋体" w:cs="Times New Roman"/>
          <w:sz w:val="21"/>
          <w:szCs w:val="21"/>
        </w:rPr>
        <w:t>2020</w:t>
      </w:r>
      <w:r w:rsidRPr="00EE1587">
        <w:rPr>
          <w:rFonts w:eastAsia="宋体" w:cs="Times New Roman" w:hint="eastAsia"/>
          <w:sz w:val="21"/>
          <w:szCs w:val="21"/>
        </w:rPr>
        <w:t>年煤炭消费控制在</w:t>
      </w:r>
      <w:r w:rsidRPr="00EE1587">
        <w:rPr>
          <w:rFonts w:eastAsia="宋体" w:cs="Times New Roman"/>
          <w:sz w:val="21"/>
          <w:szCs w:val="21"/>
        </w:rPr>
        <w:t>42</w:t>
      </w:r>
      <w:r w:rsidRPr="00EE1587">
        <w:rPr>
          <w:rFonts w:eastAsia="宋体" w:cs="Times New Roman" w:hint="eastAsia"/>
          <w:sz w:val="21"/>
          <w:szCs w:val="21"/>
        </w:rPr>
        <w:t>亿吨左右和</w:t>
      </w:r>
      <w:r w:rsidRPr="00EE1587">
        <w:rPr>
          <w:rFonts w:eastAsia="宋体" w:cs="Times New Roman"/>
          <w:sz w:val="21"/>
          <w:szCs w:val="21"/>
        </w:rPr>
        <w:t>2020</w:t>
      </w:r>
      <w:r w:rsidRPr="00EE1587">
        <w:rPr>
          <w:rFonts w:eastAsia="宋体" w:cs="Times New Roman" w:hint="eastAsia"/>
          <w:sz w:val="21"/>
          <w:szCs w:val="21"/>
        </w:rPr>
        <w:t>、</w:t>
      </w:r>
      <w:r w:rsidRPr="00EE1587">
        <w:rPr>
          <w:rFonts w:eastAsia="宋体" w:cs="Times New Roman"/>
          <w:sz w:val="21"/>
          <w:szCs w:val="21"/>
        </w:rPr>
        <w:t>2030</w:t>
      </w:r>
      <w:r w:rsidRPr="00EE1587">
        <w:rPr>
          <w:rFonts w:eastAsia="宋体" w:cs="Times New Roman" w:hint="eastAsia"/>
          <w:sz w:val="21"/>
          <w:szCs w:val="21"/>
        </w:rPr>
        <w:t>年非化石能源分别占比</w:t>
      </w:r>
      <w:r w:rsidRPr="00EE1587">
        <w:rPr>
          <w:rFonts w:eastAsia="宋体" w:cs="Times New Roman"/>
          <w:sz w:val="21"/>
          <w:szCs w:val="21"/>
        </w:rPr>
        <w:t>15%</w:t>
      </w:r>
      <w:r w:rsidRPr="00EE1587">
        <w:rPr>
          <w:rFonts w:eastAsia="宋体" w:cs="Times New Roman" w:hint="eastAsia"/>
          <w:sz w:val="21"/>
          <w:szCs w:val="21"/>
        </w:rPr>
        <w:t>和</w:t>
      </w:r>
      <w:r w:rsidRPr="00EE1587">
        <w:rPr>
          <w:rFonts w:eastAsia="宋体" w:cs="Times New Roman"/>
          <w:sz w:val="21"/>
          <w:szCs w:val="21"/>
        </w:rPr>
        <w:t>20%</w:t>
      </w:r>
      <w:r w:rsidRPr="00EE1587">
        <w:rPr>
          <w:rFonts w:eastAsia="宋体" w:cs="Times New Roman" w:hint="eastAsia"/>
          <w:sz w:val="21"/>
          <w:szCs w:val="21"/>
        </w:rPr>
        <w:t>的目标，可以预见，未来能源消费结构将进一步优化，单位能耗碳排放</w:t>
      </w:r>
      <w:proofErr w:type="gramStart"/>
      <w:r w:rsidRPr="00EE1587">
        <w:rPr>
          <w:rFonts w:eastAsia="宋体" w:cs="Times New Roman" w:hint="eastAsia"/>
          <w:sz w:val="21"/>
          <w:szCs w:val="21"/>
        </w:rPr>
        <w:t>对碳减排</w:t>
      </w:r>
      <w:proofErr w:type="gramEnd"/>
      <w:r w:rsidRPr="00EE1587">
        <w:rPr>
          <w:rFonts w:eastAsia="宋体" w:cs="Times New Roman" w:hint="eastAsia"/>
          <w:sz w:val="21"/>
          <w:szCs w:val="21"/>
        </w:rPr>
        <w:t>将发挥越来越大的作用。</w:t>
      </w:r>
      <w:bookmarkEnd w:id="1"/>
    </w:p>
    <w:p w:rsidR="00C66E12" w:rsidRPr="00EE1587" w:rsidRDefault="00C15C95">
      <w:pPr>
        <w:ind w:firstLineChars="0" w:firstLine="0"/>
        <w:jc w:val="center"/>
        <w:rPr>
          <w:rFonts w:eastAsiaTheme="minorEastAsia" w:cs="Times New Roman"/>
        </w:rPr>
      </w:pPr>
      <w:r w:rsidRPr="00EE1587">
        <w:rPr>
          <w:noProof/>
        </w:rPr>
        <w:drawing>
          <wp:inline distT="0" distB="0" distL="0" distR="0" wp14:anchorId="38792703" wp14:editId="1ADA71F0">
            <wp:extent cx="5051295" cy="3000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49872" cy="2999530"/>
                    </a:xfrm>
                    <a:prstGeom prst="rect">
                      <a:avLst/>
                    </a:prstGeom>
                  </pic:spPr>
                </pic:pic>
              </a:graphicData>
            </a:graphic>
          </wp:inline>
        </w:drawing>
      </w:r>
    </w:p>
    <w:p w:rsidR="00C66E12" w:rsidRPr="00EE1587" w:rsidRDefault="00C15C95">
      <w:pPr>
        <w:widowControl/>
        <w:spacing w:line="240" w:lineRule="auto"/>
        <w:ind w:firstLineChars="0" w:firstLine="0"/>
        <w:jc w:val="center"/>
        <w:rPr>
          <w:rFonts w:eastAsia="宋体" w:cs="AdobeHeitiStd-Regular"/>
          <w:color w:val="000000"/>
          <w:kern w:val="0"/>
          <w:sz w:val="21"/>
          <w:szCs w:val="21"/>
        </w:rPr>
      </w:pPr>
      <w:r w:rsidRPr="00EE1587">
        <w:rPr>
          <w:rFonts w:eastAsia="宋体" w:cs="AdobeHeitiStd-Regular" w:hint="eastAsia"/>
          <w:color w:val="000000"/>
          <w:kern w:val="0"/>
          <w:sz w:val="21"/>
          <w:szCs w:val="21"/>
        </w:rPr>
        <w:t>图</w:t>
      </w:r>
      <w:r w:rsidRPr="00EE1587">
        <w:rPr>
          <w:rFonts w:eastAsia="宋体" w:cs="AdobeHeitiStd-Regular"/>
          <w:color w:val="000000"/>
          <w:kern w:val="0"/>
          <w:sz w:val="21"/>
          <w:szCs w:val="21"/>
        </w:rPr>
        <w:t>2 1980-2015</w:t>
      </w:r>
      <w:r w:rsidRPr="00EE1587">
        <w:rPr>
          <w:rFonts w:eastAsia="宋体" w:cs="AdobeHeitiStd-Regular" w:hint="eastAsia"/>
          <w:color w:val="000000"/>
          <w:kern w:val="0"/>
          <w:sz w:val="21"/>
          <w:szCs w:val="21"/>
        </w:rPr>
        <w:t>年</w:t>
      </w:r>
      <w:r w:rsidR="005F62BA">
        <w:rPr>
          <w:rFonts w:eastAsia="宋体" w:cs="AdobeHeitiStd-Regular" w:hint="eastAsia"/>
          <w:color w:val="000000"/>
          <w:kern w:val="0"/>
          <w:sz w:val="21"/>
          <w:szCs w:val="21"/>
        </w:rPr>
        <w:t>中国</w:t>
      </w:r>
      <w:r w:rsidRPr="00EE1587">
        <w:rPr>
          <w:rFonts w:eastAsia="宋体" w:cs="AdobeHeitiStd-Regular" w:hint="eastAsia"/>
          <w:color w:val="000000"/>
          <w:kern w:val="0"/>
          <w:sz w:val="21"/>
          <w:szCs w:val="21"/>
        </w:rPr>
        <w:t>碳排放量增长因素分解</w:t>
      </w:r>
    </w:p>
    <w:p w:rsidR="00C66E12" w:rsidRPr="00EE1587" w:rsidRDefault="00C15C95">
      <w:pPr>
        <w:widowControl/>
        <w:spacing w:line="240" w:lineRule="auto"/>
        <w:ind w:firstLineChars="0" w:firstLine="0"/>
        <w:jc w:val="center"/>
        <w:rPr>
          <w:rFonts w:eastAsia="宋体" w:cs="AdobeHeitiStd-Regular"/>
          <w:color w:val="000000"/>
          <w:kern w:val="0"/>
          <w:sz w:val="21"/>
          <w:szCs w:val="21"/>
        </w:rPr>
      </w:pPr>
      <w:proofErr w:type="gramStart"/>
      <w:r w:rsidRPr="00EE1587">
        <w:rPr>
          <w:rFonts w:eastAsia="宋体" w:cs="AdobeHeitiStd-Regular"/>
          <w:color w:val="000000"/>
          <w:kern w:val="0"/>
          <w:sz w:val="21"/>
          <w:szCs w:val="21"/>
        </w:rPr>
        <w:t>Fig 2.</w:t>
      </w:r>
      <w:proofErr w:type="gramEnd"/>
      <w:r w:rsidRPr="00EE1587">
        <w:rPr>
          <w:rFonts w:eastAsia="宋体" w:cs="AdobeHeitiStd-Regular"/>
          <w:color w:val="000000"/>
          <w:kern w:val="0"/>
          <w:sz w:val="21"/>
          <w:szCs w:val="21"/>
        </w:rPr>
        <w:t xml:space="preserve"> Decomposition of driving factors for CO</w:t>
      </w:r>
      <w:r w:rsidRPr="00EE1587">
        <w:rPr>
          <w:rFonts w:eastAsia="宋体" w:cs="AdobeHeitiStd-Regular"/>
          <w:color w:val="000000"/>
          <w:kern w:val="0"/>
          <w:sz w:val="21"/>
          <w:szCs w:val="21"/>
          <w:vertAlign w:val="subscript"/>
        </w:rPr>
        <w:t>2</w:t>
      </w:r>
      <w:r w:rsidRPr="00EE1587">
        <w:rPr>
          <w:rFonts w:eastAsia="宋体" w:cs="AdobeHeitiStd-Regular"/>
          <w:color w:val="000000"/>
          <w:kern w:val="0"/>
          <w:sz w:val="21"/>
          <w:szCs w:val="21"/>
        </w:rPr>
        <w:t xml:space="preserve"> emissions increase in China (1980 to 2015)</w:t>
      </w:r>
    </w:p>
    <w:p w:rsidR="00C66E12" w:rsidRPr="00EE1587" w:rsidRDefault="00C66E12">
      <w:pPr>
        <w:widowControl/>
        <w:spacing w:line="240" w:lineRule="auto"/>
        <w:ind w:firstLineChars="0" w:firstLine="0"/>
        <w:jc w:val="center"/>
        <w:rPr>
          <w:rFonts w:eastAsia="宋体" w:cs="AdobeHeitiStd-Regular"/>
          <w:color w:val="000000"/>
          <w:kern w:val="0"/>
          <w:sz w:val="21"/>
          <w:szCs w:val="21"/>
        </w:rPr>
      </w:pPr>
    </w:p>
    <w:p w:rsidR="00C66E12" w:rsidRPr="00EE1587" w:rsidRDefault="00C15C95" w:rsidP="00EE1587">
      <w:pPr>
        <w:pStyle w:val="1"/>
        <w:rPr>
          <w:b w:val="0"/>
        </w:rPr>
      </w:pPr>
      <w:r w:rsidRPr="00EE1587">
        <w:t>2</w:t>
      </w:r>
      <w:r w:rsidR="00C56A4F">
        <w:rPr>
          <w:rFonts w:hint="eastAsia"/>
        </w:rPr>
        <w:t>模型方法论</w:t>
      </w:r>
    </w:p>
    <w:p w:rsidR="00C66E12" w:rsidRPr="00EE1587" w:rsidRDefault="005F5AD6" w:rsidP="00EE1587">
      <w:pPr>
        <w:spacing w:line="340" w:lineRule="exact"/>
        <w:ind w:firstLine="420"/>
        <w:rPr>
          <w:rFonts w:eastAsia="宋体" w:cs="Times New Roman"/>
          <w:sz w:val="21"/>
        </w:rPr>
      </w:pPr>
      <w:r>
        <w:rPr>
          <w:rFonts w:eastAsia="宋体" w:cs="Times New Roman" w:hint="eastAsia"/>
          <w:sz w:val="21"/>
        </w:rPr>
        <w:t>为深入分析</w:t>
      </w:r>
      <w:r>
        <w:rPr>
          <w:rFonts w:eastAsia="宋体" w:cs="Times New Roman" w:hint="eastAsia"/>
          <w:sz w:val="21"/>
        </w:rPr>
        <w:t>2050</w:t>
      </w:r>
      <w:r>
        <w:rPr>
          <w:rFonts w:eastAsia="宋体" w:cs="Times New Roman" w:hint="eastAsia"/>
          <w:sz w:val="21"/>
        </w:rPr>
        <w:t>年中国深度脱碳路径分析，</w:t>
      </w:r>
      <w:r w:rsidR="00C15C95" w:rsidRPr="00EE1587">
        <w:rPr>
          <w:rFonts w:eastAsia="宋体" w:cs="Times New Roman" w:hint="eastAsia"/>
          <w:sz w:val="21"/>
        </w:rPr>
        <w:t>国家应对气候变化战略研究和国际合作中心开发</w:t>
      </w:r>
      <w:bookmarkStart w:id="2" w:name="OLE_LINK3"/>
      <w:bookmarkStart w:id="3" w:name="OLE_LINK4"/>
      <w:bookmarkStart w:id="4" w:name="OLE_LINK1"/>
      <w:r>
        <w:rPr>
          <w:rFonts w:eastAsia="宋体" w:cs="Times New Roman" w:hint="eastAsia"/>
          <w:sz w:val="21"/>
        </w:rPr>
        <w:t>了</w:t>
      </w:r>
      <w:r w:rsidR="00C15C95" w:rsidRPr="00EE1587">
        <w:rPr>
          <w:rFonts w:eastAsia="宋体" w:cs="Times New Roman" w:hint="eastAsia"/>
          <w:sz w:val="21"/>
        </w:rPr>
        <w:t>中国低碳战略分析模型</w:t>
      </w:r>
      <w:bookmarkEnd w:id="2"/>
      <w:bookmarkEnd w:id="3"/>
      <w:bookmarkEnd w:id="4"/>
      <w:r w:rsidR="00C15C95" w:rsidRPr="00EE1587">
        <w:rPr>
          <w:rFonts w:eastAsia="宋体" w:cs="Times New Roman" w:hint="eastAsia"/>
          <w:sz w:val="21"/>
        </w:rPr>
        <w:t>（</w:t>
      </w:r>
      <w:r w:rsidR="00C15C95" w:rsidRPr="00EE1587">
        <w:rPr>
          <w:rFonts w:eastAsia="宋体" w:cs="Times New Roman"/>
          <w:sz w:val="21"/>
        </w:rPr>
        <w:t>SACC</w:t>
      </w:r>
      <w:r w:rsidR="00C15C95" w:rsidRPr="00EE1587">
        <w:rPr>
          <w:rFonts w:eastAsia="宋体" w:cs="Times New Roman" w:hint="eastAsia"/>
          <w:sz w:val="21"/>
        </w:rPr>
        <w:t>）</w:t>
      </w:r>
      <w:r>
        <w:rPr>
          <w:rFonts w:eastAsia="宋体" w:cs="Times New Roman" w:hint="eastAsia"/>
          <w:sz w:val="21"/>
        </w:rPr>
        <w:t>。</w:t>
      </w:r>
      <w:r w:rsidRPr="006B326D">
        <w:rPr>
          <w:rFonts w:eastAsia="宋体" w:cs="Times New Roman"/>
          <w:sz w:val="21"/>
        </w:rPr>
        <w:t>SACC</w:t>
      </w:r>
      <w:r w:rsidRPr="006B326D">
        <w:rPr>
          <w:rFonts w:eastAsia="宋体" w:cs="Times New Roman" w:hint="eastAsia"/>
          <w:sz w:val="21"/>
        </w:rPr>
        <w:t>模型以</w:t>
      </w:r>
      <w:r w:rsidRPr="006B326D">
        <w:rPr>
          <w:rFonts w:eastAsia="宋体" w:cs="Times New Roman"/>
          <w:sz w:val="21"/>
        </w:rPr>
        <w:t>2010</w:t>
      </w:r>
      <w:r w:rsidRPr="006B326D">
        <w:rPr>
          <w:rFonts w:eastAsia="宋体" w:cs="Times New Roman" w:hint="eastAsia"/>
          <w:sz w:val="21"/>
        </w:rPr>
        <w:t>年为基准年，涵盖电力、工业、建筑、交通等多个能源生产和消费部门和行业（模型构架见图</w:t>
      </w:r>
      <w:r w:rsidRPr="006B326D">
        <w:rPr>
          <w:rFonts w:eastAsia="宋体" w:cs="Times New Roman"/>
          <w:sz w:val="21"/>
        </w:rPr>
        <w:t>3</w:t>
      </w:r>
      <w:r w:rsidRPr="006B326D">
        <w:rPr>
          <w:rFonts w:eastAsia="宋体" w:cs="Times New Roman" w:hint="eastAsia"/>
          <w:sz w:val="21"/>
        </w:rPr>
        <w:t>）。</w:t>
      </w:r>
      <w:r w:rsidRPr="004301CF">
        <w:rPr>
          <w:rFonts w:eastAsia="宋体" w:cs="Times New Roman" w:hint="eastAsia"/>
          <w:sz w:val="21"/>
        </w:rPr>
        <w:t>模型的数据主要来自中国电力企业联合会、历年《中国能源统计年鉴》、《中国统计年鉴》等公开出版数据。</w:t>
      </w:r>
      <w:r>
        <w:rPr>
          <w:rFonts w:eastAsia="宋体" w:cs="Times New Roman" w:hint="eastAsia"/>
          <w:sz w:val="21"/>
        </w:rPr>
        <w:t>通过利用该模型，</w:t>
      </w:r>
      <w:r w:rsidR="00C15C95" w:rsidRPr="00EE1587">
        <w:rPr>
          <w:rFonts w:eastAsia="宋体" w:cs="Times New Roman" w:hint="eastAsia"/>
          <w:sz w:val="21"/>
        </w:rPr>
        <w:t>在充分考虑未来经济增长和消费需求变化的基础上，结合对碳排放相关技术发展变化的分析和国际对比，计算得出主要部门和行业在技术上可实现的</w:t>
      </w:r>
      <w:proofErr w:type="gramStart"/>
      <w:r w:rsidR="00C15C95" w:rsidRPr="00EE1587">
        <w:rPr>
          <w:rFonts w:eastAsia="宋体" w:cs="Times New Roman" w:hint="eastAsia"/>
          <w:sz w:val="21"/>
        </w:rPr>
        <w:t>最大碳减排</w:t>
      </w:r>
      <w:proofErr w:type="gramEnd"/>
      <w:r w:rsidR="00C15C95" w:rsidRPr="00EE1587">
        <w:rPr>
          <w:rFonts w:eastAsia="宋体" w:cs="Times New Roman" w:hint="eastAsia"/>
          <w:sz w:val="21"/>
        </w:rPr>
        <w:t>潜力，进而得出</w:t>
      </w:r>
      <w:r w:rsidR="00C15C95" w:rsidRPr="00EE1587">
        <w:rPr>
          <w:rFonts w:eastAsia="宋体" w:cs="Times New Roman"/>
          <w:sz w:val="21"/>
        </w:rPr>
        <w:t>2050</w:t>
      </w:r>
      <w:r w:rsidR="00C15C95" w:rsidRPr="00EE1587">
        <w:rPr>
          <w:rFonts w:eastAsia="宋体" w:cs="Times New Roman" w:hint="eastAsia"/>
          <w:sz w:val="21"/>
        </w:rPr>
        <w:t>年中国深度脱碳路径。需要指出的是，本文尽管在分析中也考虑了技术的比较成本，但研究得出的深度脱碳路径并非经济最优的路径，更关注的是在合理假设条件下</w:t>
      </w:r>
      <w:r w:rsidR="005F62BA">
        <w:rPr>
          <w:rFonts w:eastAsia="宋体" w:cs="Times New Roman" w:hint="eastAsia"/>
          <w:sz w:val="21"/>
        </w:rPr>
        <w:t>中国</w:t>
      </w:r>
      <w:r w:rsidR="00C15C95" w:rsidRPr="00EE1587">
        <w:rPr>
          <w:rFonts w:eastAsia="宋体" w:cs="Times New Roman" w:hint="eastAsia"/>
          <w:sz w:val="21"/>
        </w:rPr>
        <w:t>长期可实现的</w:t>
      </w:r>
      <w:proofErr w:type="gramStart"/>
      <w:r w:rsidR="00C15C95" w:rsidRPr="00EE1587">
        <w:rPr>
          <w:rFonts w:eastAsia="宋体" w:cs="Times New Roman" w:hint="eastAsia"/>
          <w:sz w:val="21"/>
        </w:rPr>
        <w:t>最强碳减排</w:t>
      </w:r>
      <w:proofErr w:type="gramEnd"/>
      <w:r w:rsidR="00C15C95" w:rsidRPr="00EE1587">
        <w:rPr>
          <w:rFonts w:eastAsia="宋体" w:cs="Times New Roman" w:hint="eastAsia"/>
          <w:sz w:val="21"/>
        </w:rPr>
        <w:t>情景。</w:t>
      </w:r>
    </w:p>
    <w:p w:rsidR="00C66E12" w:rsidRPr="00EE1587" w:rsidRDefault="00C15C95" w:rsidP="00EE1587">
      <w:pPr>
        <w:spacing w:line="340" w:lineRule="exact"/>
        <w:ind w:firstLine="420"/>
        <w:rPr>
          <w:rFonts w:eastAsia="宋体" w:cs="Times New Roman"/>
          <w:sz w:val="21"/>
        </w:rPr>
      </w:pPr>
      <w:r w:rsidRPr="00EE1587">
        <w:rPr>
          <w:rFonts w:eastAsia="宋体" w:cs="Times New Roman" w:hint="eastAsia"/>
          <w:sz w:val="21"/>
        </w:rPr>
        <w:lastRenderedPageBreak/>
        <w:t>本文的主要研究思路为：首先，在经济社会发展历史趋势分析的基础上，参考国内外主要研究机构的相关预测分析数据，提出至</w:t>
      </w:r>
      <w:r w:rsidRPr="00EE1587">
        <w:rPr>
          <w:rFonts w:eastAsia="宋体" w:cs="Times New Roman"/>
          <w:sz w:val="21"/>
        </w:rPr>
        <w:t>2050</w:t>
      </w:r>
      <w:r w:rsidRPr="00EE1587">
        <w:rPr>
          <w:rFonts w:eastAsia="宋体" w:cs="Times New Roman" w:hint="eastAsia"/>
          <w:sz w:val="21"/>
        </w:rPr>
        <w:t>年人口、</w:t>
      </w:r>
      <w:r w:rsidRPr="00EE1587">
        <w:rPr>
          <w:rFonts w:eastAsia="宋体" w:cs="Times New Roman"/>
          <w:sz w:val="21"/>
        </w:rPr>
        <w:t>GDP</w:t>
      </w:r>
      <w:r w:rsidRPr="00EE1587">
        <w:rPr>
          <w:rFonts w:eastAsia="宋体" w:cs="Times New Roman" w:hint="eastAsia"/>
          <w:sz w:val="21"/>
        </w:rPr>
        <w:t>和城镇化率等在内的宏观经济社会参数</w:t>
      </w:r>
      <w:r w:rsidRPr="00EE1587">
        <w:rPr>
          <w:rFonts w:eastAsia="宋体" w:cs="Times New Roman"/>
          <w:sz w:val="21"/>
          <w:vertAlign w:val="superscript"/>
        </w:rPr>
        <w:t>[4-9]</w:t>
      </w:r>
      <w:r w:rsidRPr="00EE1587">
        <w:rPr>
          <w:rFonts w:eastAsia="宋体" w:cs="Times New Roman" w:hint="eastAsia"/>
          <w:sz w:val="21"/>
        </w:rPr>
        <w:t>（表</w:t>
      </w:r>
      <w:r w:rsidRPr="00EE1587">
        <w:rPr>
          <w:rFonts w:eastAsia="宋体" w:cs="Times New Roman"/>
          <w:sz w:val="21"/>
        </w:rPr>
        <w:t>1</w:t>
      </w:r>
      <w:r w:rsidRPr="00EE1587">
        <w:rPr>
          <w:rFonts w:eastAsia="宋体" w:cs="Times New Roman" w:hint="eastAsia"/>
          <w:sz w:val="21"/>
        </w:rPr>
        <w:t>），并将能源、建筑、交通、工业等主要部门的历史发展趋势作为设定未来行业参数的重要依据。其次，在专家评议和文献调研的基础上，以“自下而上”的方式对深度脱碳路径下工业、建筑、交通三个终端部门能源活动水平、结构、效率、技术创新等的变化趋势进行分析，并着重考虑中长期时间尺度内主要部门行业重大减</w:t>
      </w:r>
      <w:proofErr w:type="gramStart"/>
      <w:r w:rsidRPr="00EE1587">
        <w:rPr>
          <w:rFonts w:eastAsia="宋体" w:cs="Times New Roman" w:hint="eastAsia"/>
          <w:sz w:val="21"/>
        </w:rPr>
        <w:t>排技术</w:t>
      </w:r>
      <w:proofErr w:type="gramEnd"/>
      <w:r w:rsidRPr="00EE1587">
        <w:rPr>
          <w:rFonts w:eastAsia="宋体" w:cs="Times New Roman" w:hint="eastAsia"/>
          <w:sz w:val="21"/>
        </w:rPr>
        <w:t>的最大应用水平和</w:t>
      </w:r>
      <w:proofErr w:type="gramStart"/>
      <w:r w:rsidRPr="00EE1587">
        <w:rPr>
          <w:rFonts w:eastAsia="宋体" w:cs="Times New Roman" w:hint="eastAsia"/>
          <w:sz w:val="21"/>
        </w:rPr>
        <w:t>碳减</w:t>
      </w:r>
      <w:proofErr w:type="gramEnd"/>
      <w:r w:rsidRPr="00EE1587">
        <w:rPr>
          <w:rFonts w:eastAsia="宋体" w:cs="Times New Roman" w:hint="eastAsia"/>
          <w:sz w:val="21"/>
        </w:rPr>
        <w:t>排潜力，得出</w:t>
      </w:r>
      <w:r w:rsidR="005F62BA">
        <w:rPr>
          <w:rFonts w:eastAsia="宋体" w:cs="Times New Roman" w:hint="eastAsia"/>
          <w:sz w:val="21"/>
        </w:rPr>
        <w:t>中国</w:t>
      </w:r>
      <w:r w:rsidRPr="00EE1587">
        <w:rPr>
          <w:rFonts w:eastAsia="宋体" w:cs="Times New Roman" w:hint="eastAsia"/>
          <w:sz w:val="21"/>
        </w:rPr>
        <w:t>的终端能源消费需求。第三，根据分析得出的终端能源消费需求，按照优先发展非化石电力和深挖</w:t>
      </w:r>
      <w:r w:rsidRPr="00EE1587">
        <w:rPr>
          <w:rFonts w:eastAsia="宋体" w:cs="Times New Roman"/>
          <w:sz w:val="21"/>
        </w:rPr>
        <w:t>CCUS</w:t>
      </w:r>
      <w:r w:rsidRPr="00EE1587">
        <w:rPr>
          <w:rFonts w:eastAsia="宋体" w:cs="Times New Roman" w:hint="eastAsia"/>
          <w:sz w:val="21"/>
        </w:rPr>
        <w:t>发展潜力的原则提出非化石和火电的分品种装机规模和发电量。第四，基于对能源生产和消费部门的减排潜力、减排技术、减排路径的研究分析，提出</w:t>
      </w:r>
      <w:r w:rsidRPr="00EE1587">
        <w:rPr>
          <w:rFonts w:eastAsia="宋体" w:cs="Times New Roman"/>
          <w:sz w:val="21"/>
        </w:rPr>
        <w:t>2050</w:t>
      </w:r>
      <w:r w:rsidRPr="00EE1587">
        <w:rPr>
          <w:rFonts w:eastAsia="宋体" w:cs="Times New Roman" w:hint="eastAsia"/>
          <w:sz w:val="21"/>
        </w:rPr>
        <w:t>年前</w:t>
      </w:r>
      <w:r w:rsidR="005F62BA">
        <w:rPr>
          <w:rFonts w:eastAsia="宋体" w:cs="Times New Roman" w:hint="eastAsia"/>
          <w:sz w:val="21"/>
        </w:rPr>
        <w:t>中国</w:t>
      </w:r>
      <w:r w:rsidRPr="00EE1587">
        <w:rPr>
          <w:rFonts w:eastAsia="宋体" w:cs="Times New Roman" w:hint="eastAsia"/>
          <w:sz w:val="21"/>
        </w:rPr>
        <w:t>经济社会低碳转型的政策建议。</w:t>
      </w:r>
    </w:p>
    <w:p w:rsidR="00C66E12" w:rsidRDefault="00C15C95">
      <w:pPr>
        <w:ind w:firstLineChars="0" w:firstLine="480"/>
        <w:jc w:val="center"/>
        <w:rPr>
          <w:rFonts w:eastAsiaTheme="minorEastAsia" w:cs="Times New Roman"/>
        </w:rPr>
      </w:pPr>
      <w:r w:rsidRPr="00EE1587">
        <w:rPr>
          <w:rFonts w:eastAsiaTheme="minorEastAsia" w:cs="Times New Roman"/>
          <w:noProof/>
        </w:rPr>
        <w:drawing>
          <wp:inline distT="0" distB="0" distL="0" distR="0" wp14:anchorId="45F70FE9" wp14:editId="322A3F81">
            <wp:extent cx="4701396" cy="5245447"/>
            <wp:effectExtent l="0" t="0" r="4445" b="0"/>
            <wp:docPr id="3" name="图片 3" descr="C:\Users\zxq\Desktop\能源低碳-框架图-中国人口资源环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q\Desktop\能源低碳-框架图-中国人口资源环境.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2550" cy="5246734"/>
                    </a:xfrm>
                    <a:prstGeom prst="rect">
                      <a:avLst/>
                    </a:prstGeom>
                    <a:noFill/>
                    <a:ln>
                      <a:noFill/>
                    </a:ln>
                  </pic:spPr>
                </pic:pic>
              </a:graphicData>
            </a:graphic>
          </wp:inline>
        </w:drawing>
      </w: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t>图</w:t>
      </w:r>
      <w:r>
        <w:rPr>
          <w:rFonts w:eastAsia="宋体" w:cs="AdobeHeitiStd-Regular" w:hint="eastAsia"/>
          <w:color w:val="000000"/>
          <w:kern w:val="0"/>
          <w:sz w:val="21"/>
          <w:szCs w:val="21"/>
        </w:rPr>
        <w:t>3</w:t>
      </w:r>
      <w:r>
        <w:rPr>
          <w:rFonts w:eastAsia="宋体" w:cs="AdobeHeitiStd-Regular"/>
          <w:color w:val="000000"/>
          <w:kern w:val="0"/>
          <w:sz w:val="21"/>
          <w:szCs w:val="21"/>
        </w:rPr>
        <w:t xml:space="preserve"> </w:t>
      </w:r>
      <w:r>
        <w:rPr>
          <w:rFonts w:eastAsia="宋体" w:cs="AdobeHeitiStd-Regular" w:hint="eastAsia"/>
          <w:color w:val="000000"/>
          <w:kern w:val="0"/>
          <w:sz w:val="21"/>
          <w:szCs w:val="21"/>
        </w:rPr>
        <w:t>中国低碳战略分析模型框架图</w:t>
      </w:r>
    </w:p>
    <w:p w:rsidR="00C66E12" w:rsidRDefault="00C15C95">
      <w:pPr>
        <w:widowControl/>
        <w:spacing w:line="240" w:lineRule="auto"/>
        <w:ind w:firstLineChars="0" w:firstLine="0"/>
        <w:jc w:val="center"/>
        <w:rPr>
          <w:rFonts w:eastAsia="宋体" w:cs="AdobeHeitiStd-Regular"/>
          <w:color w:val="000000"/>
          <w:kern w:val="0"/>
          <w:sz w:val="21"/>
          <w:szCs w:val="21"/>
        </w:rPr>
      </w:pPr>
      <w:proofErr w:type="gramStart"/>
      <w:r>
        <w:rPr>
          <w:rFonts w:eastAsia="宋体" w:cs="AdobeHeitiStd-Regular"/>
          <w:color w:val="000000"/>
          <w:kern w:val="0"/>
          <w:sz w:val="21"/>
          <w:szCs w:val="21"/>
        </w:rPr>
        <w:t xml:space="preserve">Fig </w:t>
      </w:r>
      <w:r>
        <w:rPr>
          <w:rFonts w:eastAsia="宋体" w:cs="AdobeHeitiStd-Regular" w:hint="eastAsia"/>
          <w:color w:val="000000"/>
          <w:kern w:val="0"/>
          <w:sz w:val="21"/>
          <w:szCs w:val="21"/>
        </w:rPr>
        <w:t>3.</w:t>
      </w:r>
      <w:proofErr w:type="gramEnd"/>
      <w:r>
        <w:rPr>
          <w:rFonts w:eastAsia="宋体" w:cs="AdobeHeitiStd-Regular" w:hint="eastAsia"/>
          <w:color w:val="000000"/>
          <w:kern w:val="0"/>
          <w:sz w:val="21"/>
          <w:szCs w:val="21"/>
        </w:rPr>
        <w:t xml:space="preserve"> </w:t>
      </w:r>
      <w:r>
        <w:rPr>
          <w:rFonts w:eastAsia="宋体" w:cs="AdobeHeitiStd-Regular"/>
          <w:color w:val="000000"/>
          <w:kern w:val="0"/>
          <w:sz w:val="21"/>
          <w:szCs w:val="21"/>
        </w:rPr>
        <w:t>Framework</w:t>
      </w:r>
      <w:r>
        <w:rPr>
          <w:rFonts w:eastAsia="宋体" w:cs="AdobeHeitiStd-Regular" w:hint="eastAsia"/>
          <w:color w:val="000000"/>
          <w:kern w:val="0"/>
          <w:sz w:val="21"/>
          <w:szCs w:val="21"/>
        </w:rPr>
        <w:t xml:space="preserve"> of s</w:t>
      </w:r>
      <w:r>
        <w:rPr>
          <w:rFonts w:eastAsia="宋体" w:cs="AdobeHeitiStd-Regular"/>
          <w:color w:val="000000"/>
          <w:kern w:val="0"/>
          <w:sz w:val="21"/>
          <w:szCs w:val="21"/>
        </w:rPr>
        <w:t xml:space="preserve">trategy </w:t>
      </w:r>
      <w:r>
        <w:rPr>
          <w:rFonts w:eastAsia="宋体" w:cs="AdobeHeitiStd-Regular" w:hint="eastAsia"/>
          <w:color w:val="000000"/>
          <w:kern w:val="0"/>
          <w:sz w:val="21"/>
          <w:szCs w:val="21"/>
        </w:rPr>
        <w:t>a</w:t>
      </w:r>
      <w:r>
        <w:rPr>
          <w:rFonts w:eastAsia="宋体" w:cs="AdobeHeitiStd-Regular"/>
          <w:color w:val="000000"/>
          <w:kern w:val="0"/>
          <w:sz w:val="21"/>
          <w:szCs w:val="21"/>
        </w:rPr>
        <w:t xml:space="preserve">nalysis of </w:t>
      </w:r>
      <w:r>
        <w:rPr>
          <w:rFonts w:eastAsia="宋体" w:cs="AdobeHeitiStd-Regular" w:hint="eastAsia"/>
          <w:color w:val="000000"/>
          <w:kern w:val="0"/>
          <w:sz w:val="21"/>
          <w:szCs w:val="21"/>
        </w:rPr>
        <w:t>c</w:t>
      </w:r>
      <w:r>
        <w:rPr>
          <w:rFonts w:eastAsia="宋体" w:cs="AdobeHeitiStd-Regular"/>
          <w:color w:val="000000"/>
          <w:kern w:val="0"/>
          <w:sz w:val="21"/>
          <w:szCs w:val="21"/>
        </w:rPr>
        <w:t xml:space="preserve">limate in </w:t>
      </w:r>
      <w:r>
        <w:rPr>
          <w:rFonts w:eastAsia="宋体" w:cs="AdobeHeitiStd-Regular" w:hint="eastAsia"/>
          <w:color w:val="000000"/>
          <w:kern w:val="0"/>
          <w:sz w:val="21"/>
          <w:szCs w:val="21"/>
        </w:rPr>
        <w:t>C</w:t>
      </w:r>
      <w:r>
        <w:rPr>
          <w:rFonts w:eastAsia="宋体" w:cs="AdobeHeitiStd-Regular"/>
          <w:color w:val="000000"/>
          <w:kern w:val="0"/>
          <w:sz w:val="21"/>
          <w:szCs w:val="21"/>
        </w:rPr>
        <w:t>hina model</w:t>
      </w:r>
    </w:p>
    <w:p w:rsidR="00C66E12" w:rsidRDefault="00C66E12">
      <w:pPr>
        <w:widowControl/>
        <w:spacing w:line="240" w:lineRule="auto"/>
        <w:ind w:firstLineChars="0" w:firstLine="0"/>
        <w:jc w:val="center"/>
        <w:rPr>
          <w:rFonts w:eastAsia="宋体" w:cs="AdobeHeitiStd-Regular"/>
          <w:color w:val="000000"/>
          <w:kern w:val="0"/>
          <w:sz w:val="21"/>
          <w:szCs w:val="21"/>
        </w:rPr>
      </w:pP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t>表</w:t>
      </w:r>
      <w:r>
        <w:rPr>
          <w:rFonts w:eastAsia="宋体" w:cs="AdobeHeitiStd-Regular"/>
          <w:color w:val="000000"/>
          <w:kern w:val="0"/>
          <w:sz w:val="21"/>
          <w:szCs w:val="21"/>
        </w:rPr>
        <w:t xml:space="preserve">1 </w:t>
      </w:r>
      <w:r>
        <w:rPr>
          <w:rFonts w:eastAsia="宋体" w:cs="AdobeHeitiStd-Regular" w:hint="eastAsia"/>
          <w:color w:val="000000"/>
          <w:kern w:val="0"/>
          <w:sz w:val="21"/>
          <w:szCs w:val="21"/>
        </w:rPr>
        <w:t>中国经济社会发展参数</w:t>
      </w:r>
    </w:p>
    <w:p w:rsidR="00C66E12" w:rsidRDefault="00C15C95">
      <w:pPr>
        <w:widowControl/>
        <w:spacing w:line="240" w:lineRule="auto"/>
        <w:ind w:firstLineChars="0" w:firstLine="0"/>
        <w:jc w:val="center"/>
        <w:rPr>
          <w:rFonts w:eastAsia="宋体" w:cs="AdobeHeitiStd-Regular"/>
          <w:b/>
          <w:color w:val="000000"/>
          <w:kern w:val="0"/>
          <w:sz w:val="21"/>
          <w:szCs w:val="21"/>
        </w:rPr>
      </w:pPr>
      <w:proofErr w:type="gramStart"/>
      <w:r>
        <w:rPr>
          <w:rFonts w:eastAsia="宋体" w:cs="AdobeHeitiStd-Regular"/>
          <w:color w:val="000000"/>
          <w:kern w:val="0"/>
          <w:sz w:val="21"/>
          <w:szCs w:val="21"/>
        </w:rPr>
        <w:t>Tab 1.</w:t>
      </w:r>
      <w:proofErr w:type="gramEnd"/>
      <w:r>
        <w:rPr>
          <w:rFonts w:eastAsia="宋体" w:cs="AdobeHeitiStd-Regular"/>
          <w:color w:val="000000"/>
          <w:kern w:val="0"/>
          <w:sz w:val="21"/>
          <w:szCs w:val="21"/>
        </w:rPr>
        <w:t xml:space="preserve"> Development indicators and energy service demand drivers in China</w:t>
      </w:r>
    </w:p>
    <w:tbl>
      <w:tblPr>
        <w:tblStyle w:val="aa"/>
        <w:tblW w:w="0" w:type="auto"/>
        <w:tblBorders>
          <w:left w:val="none" w:sz="0" w:space="0" w:color="auto"/>
          <w:right w:val="none" w:sz="0" w:space="0" w:color="auto"/>
        </w:tblBorders>
        <w:tblLayout w:type="fixed"/>
        <w:tblLook w:val="04A0" w:firstRow="1" w:lastRow="0" w:firstColumn="1" w:lastColumn="0" w:noHBand="0" w:noVBand="1"/>
      </w:tblPr>
      <w:tblGrid>
        <w:gridCol w:w="2660"/>
        <w:gridCol w:w="1172"/>
        <w:gridCol w:w="1172"/>
        <w:gridCol w:w="1173"/>
        <w:gridCol w:w="1172"/>
        <w:gridCol w:w="1173"/>
      </w:tblGrid>
      <w:tr w:rsidR="00C66E12" w:rsidTr="00EE1587">
        <w:trPr>
          <w:trHeight w:val="503"/>
        </w:trPr>
        <w:tc>
          <w:tcPr>
            <w:tcW w:w="2660" w:type="dxa"/>
            <w:tcBorders>
              <w:top w:val="single" w:sz="12" w:space="0" w:color="auto"/>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hint="eastAsia"/>
                <w:noProof/>
                <w:color w:val="272728"/>
                <w:sz w:val="18"/>
                <w:szCs w:val="18"/>
                <w:lang w:val="en-GB"/>
              </w:rPr>
              <w:t>年份</w:t>
            </w:r>
          </w:p>
        </w:tc>
        <w:tc>
          <w:tcPr>
            <w:tcW w:w="1172"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2010</w:t>
            </w:r>
          </w:p>
        </w:tc>
        <w:tc>
          <w:tcPr>
            <w:tcW w:w="1172"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2020</w:t>
            </w:r>
          </w:p>
        </w:tc>
        <w:tc>
          <w:tcPr>
            <w:tcW w:w="1173"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2030</w:t>
            </w:r>
          </w:p>
        </w:tc>
        <w:tc>
          <w:tcPr>
            <w:tcW w:w="1172"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2040</w:t>
            </w:r>
          </w:p>
        </w:tc>
        <w:tc>
          <w:tcPr>
            <w:tcW w:w="1173" w:type="dxa"/>
            <w:tcBorders>
              <w:top w:val="single" w:sz="12" w:space="0" w:color="auto"/>
              <w:left w:val="nil"/>
              <w:bottom w:val="single" w:sz="12" w:space="0" w:color="auto"/>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2050</w:t>
            </w:r>
          </w:p>
        </w:tc>
      </w:tr>
      <w:tr w:rsidR="00C66E12" w:rsidTr="00EE1587">
        <w:trPr>
          <w:trHeight w:val="540"/>
        </w:trPr>
        <w:tc>
          <w:tcPr>
            <w:tcW w:w="2660" w:type="dxa"/>
            <w:tcBorders>
              <w:top w:val="single" w:sz="12" w:space="0" w:color="auto"/>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hint="eastAsia"/>
                <w:noProof/>
                <w:color w:val="272728"/>
                <w:sz w:val="18"/>
                <w:szCs w:val="18"/>
                <w:lang w:val="en-GB"/>
              </w:rPr>
              <w:lastRenderedPageBreak/>
              <w:t>人口（亿）</w:t>
            </w:r>
          </w:p>
        </w:tc>
        <w:tc>
          <w:tcPr>
            <w:tcW w:w="1172"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13.41</w:t>
            </w:r>
          </w:p>
        </w:tc>
        <w:tc>
          <w:tcPr>
            <w:tcW w:w="1172"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14.00</w:t>
            </w:r>
          </w:p>
        </w:tc>
        <w:tc>
          <w:tcPr>
            <w:tcW w:w="1173"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14.20</w:t>
            </w:r>
          </w:p>
        </w:tc>
        <w:tc>
          <w:tcPr>
            <w:tcW w:w="1172"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14.02</w:t>
            </w:r>
          </w:p>
        </w:tc>
        <w:tc>
          <w:tcPr>
            <w:tcW w:w="1173" w:type="dxa"/>
            <w:tcBorders>
              <w:top w:val="single" w:sz="12" w:space="0" w:color="auto"/>
              <w:left w:val="nil"/>
              <w:bottom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noProof/>
                <w:color w:val="272728"/>
                <w:sz w:val="18"/>
                <w:szCs w:val="18"/>
                <w:lang w:val="en-GB"/>
              </w:rPr>
              <w:t>13.53</w:t>
            </w:r>
          </w:p>
        </w:tc>
      </w:tr>
      <w:tr w:rsidR="00C66E12" w:rsidTr="00EE1587">
        <w:trPr>
          <w:trHeight w:val="540"/>
        </w:trPr>
        <w:tc>
          <w:tcPr>
            <w:tcW w:w="2660" w:type="dxa"/>
            <w:tcBorders>
              <w:top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eastAsia="zh-CN"/>
              </w:rPr>
            </w:pPr>
            <w:r w:rsidRPr="00EE1587">
              <w:rPr>
                <w:rFonts w:eastAsiaTheme="minorEastAsia" w:cs="Times New Roman" w:hint="eastAsia"/>
                <w:noProof/>
                <w:color w:val="272728"/>
                <w:sz w:val="18"/>
                <w:szCs w:val="18"/>
                <w:lang w:val="en-GB" w:eastAsia="zh-CN"/>
              </w:rPr>
              <w:t>人均</w:t>
            </w:r>
            <w:r w:rsidRPr="00EE1587">
              <w:rPr>
                <w:rFonts w:eastAsiaTheme="minorEastAsia" w:cs="Times New Roman"/>
                <w:noProof/>
                <w:color w:val="272728"/>
                <w:sz w:val="18"/>
                <w:szCs w:val="18"/>
                <w:lang w:val="en-GB" w:eastAsia="zh-CN"/>
              </w:rPr>
              <w:t>GDP</w:t>
            </w:r>
          </w:p>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eastAsia="zh-CN"/>
              </w:rPr>
            </w:pPr>
            <w:r w:rsidRPr="00EE1587">
              <w:rPr>
                <w:rFonts w:eastAsiaTheme="minorEastAsia" w:cs="Times New Roman" w:hint="eastAsia"/>
                <w:noProof/>
                <w:color w:val="272728"/>
                <w:sz w:val="18"/>
                <w:szCs w:val="18"/>
                <w:lang w:val="en-GB" w:eastAsia="zh-CN"/>
              </w:rPr>
              <w:t>（万元，</w:t>
            </w:r>
            <w:r w:rsidRPr="00EE1587">
              <w:rPr>
                <w:rFonts w:eastAsiaTheme="minorEastAsia" w:cs="Times New Roman"/>
                <w:noProof/>
                <w:color w:val="272728"/>
                <w:sz w:val="18"/>
                <w:szCs w:val="18"/>
                <w:lang w:val="en-GB" w:eastAsia="zh-CN"/>
              </w:rPr>
              <w:t>2010</w:t>
            </w:r>
            <w:r w:rsidRPr="00EE1587">
              <w:rPr>
                <w:rFonts w:eastAsiaTheme="minorEastAsia" w:cs="Times New Roman" w:hint="eastAsia"/>
                <w:noProof/>
                <w:color w:val="272728"/>
                <w:sz w:val="18"/>
                <w:szCs w:val="18"/>
                <w:lang w:val="en-GB" w:eastAsia="zh-CN"/>
              </w:rPr>
              <w:t>年不变价）</w:t>
            </w:r>
          </w:p>
        </w:tc>
        <w:tc>
          <w:tcPr>
            <w:tcW w:w="1172"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color w:val="000000"/>
                <w:sz w:val="18"/>
                <w:szCs w:val="18"/>
              </w:rPr>
              <w:t>30 433</w:t>
            </w:r>
          </w:p>
        </w:tc>
        <w:tc>
          <w:tcPr>
            <w:tcW w:w="1172"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color w:val="000000"/>
                <w:sz w:val="18"/>
                <w:szCs w:val="18"/>
              </w:rPr>
              <w:t>58</w:t>
            </w:r>
            <w:r>
              <w:rPr>
                <w:rFonts w:eastAsiaTheme="minorEastAsia" w:cs="Times New Roman"/>
                <w:color w:val="000000"/>
                <w:sz w:val="18"/>
                <w:szCs w:val="18"/>
                <w:lang w:eastAsia="zh-CN"/>
              </w:rPr>
              <w:t xml:space="preserve"> </w:t>
            </w:r>
            <w:r w:rsidRPr="00EE1587">
              <w:rPr>
                <w:rFonts w:eastAsiaTheme="minorEastAsia" w:cs="Times New Roman"/>
                <w:color w:val="000000"/>
                <w:sz w:val="18"/>
                <w:szCs w:val="18"/>
              </w:rPr>
              <w:t>408</w:t>
            </w:r>
          </w:p>
        </w:tc>
        <w:tc>
          <w:tcPr>
            <w:tcW w:w="1173"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color w:val="000000"/>
                <w:sz w:val="18"/>
                <w:szCs w:val="18"/>
              </w:rPr>
              <w:t>96</w:t>
            </w:r>
            <w:r>
              <w:rPr>
                <w:rFonts w:eastAsiaTheme="minorEastAsia" w:cs="Times New Roman"/>
                <w:color w:val="000000"/>
                <w:sz w:val="18"/>
                <w:szCs w:val="18"/>
                <w:lang w:eastAsia="zh-CN"/>
              </w:rPr>
              <w:t xml:space="preserve"> </w:t>
            </w:r>
            <w:r w:rsidRPr="00EE1587">
              <w:rPr>
                <w:rFonts w:eastAsiaTheme="minorEastAsia" w:cs="Times New Roman"/>
                <w:color w:val="000000"/>
                <w:sz w:val="18"/>
                <w:szCs w:val="18"/>
              </w:rPr>
              <w:t xml:space="preserve">052 </w:t>
            </w:r>
          </w:p>
        </w:tc>
        <w:tc>
          <w:tcPr>
            <w:tcW w:w="1172"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color w:val="000000"/>
                <w:sz w:val="18"/>
                <w:szCs w:val="18"/>
              </w:rPr>
              <w:t>141</w:t>
            </w:r>
            <w:r>
              <w:rPr>
                <w:rFonts w:eastAsiaTheme="minorEastAsia" w:cs="Times New Roman"/>
                <w:color w:val="000000"/>
                <w:sz w:val="18"/>
                <w:szCs w:val="18"/>
                <w:lang w:eastAsia="zh-CN"/>
              </w:rPr>
              <w:t xml:space="preserve"> </w:t>
            </w:r>
            <w:r w:rsidRPr="00EE1587">
              <w:rPr>
                <w:rFonts w:eastAsiaTheme="minorEastAsia" w:cs="Times New Roman"/>
                <w:color w:val="000000"/>
                <w:sz w:val="18"/>
                <w:szCs w:val="18"/>
              </w:rPr>
              <w:t xml:space="preserve">935 </w:t>
            </w:r>
          </w:p>
        </w:tc>
        <w:tc>
          <w:tcPr>
            <w:tcW w:w="1173" w:type="dxa"/>
            <w:tcBorders>
              <w:top w:val="nil"/>
              <w:left w:val="nil"/>
              <w:bottom w:val="nil"/>
            </w:tcBorders>
            <w:vAlign w:val="center"/>
            <w:hideMark/>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color w:val="000000"/>
                <w:sz w:val="18"/>
                <w:szCs w:val="18"/>
              </w:rPr>
              <w:t>193</w:t>
            </w:r>
            <w:r>
              <w:rPr>
                <w:rFonts w:eastAsiaTheme="minorEastAsia" w:cs="Times New Roman"/>
                <w:color w:val="000000"/>
                <w:sz w:val="18"/>
                <w:szCs w:val="18"/>
                <w:lang w:eastAsia="zh-CN"/>
              </w:rPr>
              <w:t xml:space="preserve"> </w:t>
            </w:r>
            <w:r w:rsidRPr="00EE1587">
              <w:rPr>
                <w:rFonts w:eastAsiaTheme="minorEastAsia" w:cs="Times New Roman"/>
                <w:color w:val="000000"/>
                <w:sz w:val="18"/>
                <w:szCs w:val="18"/>
              </w:rPr>
              <w:t xml:space="preserve">850 </w:t>
            </w:r>
          </w:p>
        </w:tc>
      </w:tr>
      <w:tr w:rsidR="00C66E12" w:rsidTr="00EE1587">
        <w:trPr>
          <w:trHeight w:val="540"/>
        </w:trPr>
        <w:tc>
          <w:tcPr>
            <w:tcW w:w="2660" w:type="dxa"/>
            <w:tcBorders>
              <w:top w:val="nil"/>
              <w:bottom w:val="single" w:sz="12" w:space="0" w:color="auto"/>
              <w:right w:val="nil"/>
            </w:tcBorders>
            <w:vAlign w:val="center"/>
          </w:tcPr>
          <w:p w:rsidR="00C66E12" w:rsidRPr="00EE1587" w:rsidRDefault="00C15C95">
            <w:pPr>
              <w:widowControl/>
              <w:spacing w:line="240" w:lineRule="auto"/>
              <w:ind w:firstLineChars="0" w:firstLine="0"/>
              <w:jc w:val="center"/>
              <w:rPr>
                <w:rFonts w:eastAsiaTheme="minorEastAsia" w:cs="Times New Roman"/>
                <w:noProof/>
                <w:color w:val="272728"/>
                <w:sz w:val="18"/>
                <w:szCs w:val="18"/>
                <w:lang w:val="en-GB"/>
              </w:rPr>
            </w:pPr>
            <w:r w:rsidRPr="00EE1587">
              <w:rPr>
                <w:rFonts w:eastAsiaTheme="minorEastAsia" w:cs="Times New Roman" w:hint="eastAsia"/>
                <w:noProof/>
                <w:color w:val="272728"/>
                <w:sz w:val="18"/>
                <w:szCs w:val="18"/>
                <w:lang w:val="en-GB"/>
              </w:rPr>
              <w:t>城镇化率</w:t>
            </w:r>
          </w:p>
        </w:tc>
        <w:tc>
          <w:tcPr>
            <w:tcW w:w="1172" w:type="dxa"/>
            <w:tcBorders>
              <w:top w:val="nil"/>
              <w:left w:val="nil"/>
              <w:bottom w:val="single" w:sz="12" w:space="0" w:color="auto"/>
              <w:right w:val="nil"/>
            </w:tcBorders>
            <w:vAlign w:val="center"/>
          </w:tcPr>
          <w:p w:rsidR="00C66E12" w:rsidRPr="00EE1587" w:rsidRDefault="00C15C95">
            <w:pPr>
              <w:widowControl/>
              <w:spacing w:line="240" w:lineRule="auto"/>
              <w:ind w:firstLineChars="0" w:firstLine="0"/>
              <w:jc w:val="center"/>
              <w:rPr>
                <w:rFonts w:eastAsiaTheme="minorEastAsia" w:cs="Times New Roman"/>
                <w:color w:val="272728"/>
                <w:sz w:val="18"/>
                <w:szCs w:val="18"/>
                <w:lang w:val="en-GB"/>
              </w:rPr>
            </w:pPr>
            <w:r w:rsidRPr="00EE1587">
              <w:rPr>
                <w:rFonts w:eastAsiaTheme="minorEastAsia" w:cs="Times New Roman"/>
                <w:color w:val="272728"/>
                <w:sz w:val="18"/>
                <w:szCs w:val="18"/>
                <w:lang w:val="en-GB"/>
              </w:rPr>
              <w:t>49.3%</w:t>
            </w:r>
          </w:p>
        </w:tc>
        <w:tc>
          <w:tcPr>
            <w:tcW w:w="1172" w:type="dxa"/>
            <w:tcBorders>
              <w:top w:val="nil"/>
              <w:left w:val="nil"/>
              <w:bottom w:val="single" w:sz="12" w:space="0" w:color="auto"/>
              <w:right w:val="nil"/>
            </w:tcBorders>
            <w:vAlign w:val="center"/>
          </w:tcPr>
          <w:p w:rsidR="00C66E12" w:rsidRPr="00EE1587" w:rsidRDefault="00C15C95">
            <w:pPr>
              <w:widowControl/>
              <w:spacing w:line="240" w:lineRule="auto"/>
              <w:ind w:firstLineChars="0" w:firstLine="0"/>
              <w:jc w:val="center"/>
              <w:rPr>
                <w:rFonts w:eastAsiaTheme="minorEastAsia" w:cs="Times New Roman"/>
                <w:color w:val="272728"/>
                <w:sz w:val="18"/>
                <w:szCs w:val="18"/>
                <w:lang w:val="en-GB"/>
              </w:rPr>
            </w:pPr>
            <w:r w:rsidRPr="00EE1587">
              <w:rPr>
                <w:rFonts w:eastAsiaTheme="minorEastAsia" w:cs="Times New Roman"/>
                <w:color w:val="272728"/>
                <w:sz w:val="18"/>
                <w:szCs w:val="18"/>
                <w:lang w:val="en-GB"/>
              </w:rPr>
              <w:t>60%</w:t>
            </w:r>
          </w:p>
        </w:tc>
        <w:tc>
          <w:tcPr>
            <w:tcW w:w="1173" w:type="dxa"/>
            <w:tcBorders>
              <w:top w:val="nil"/>
              <w:left w:val="nil"/>
              <w:bottom w:val="single" w:sz="12" w:space="0" w:color="auto"/>
              <w:right w:val="nil"/>
            </w:tcBorders>
            <w:vAlign w:val="center"/>
          </w:tcPr>
          <w:p w:rsidR="00C66E12" w:rsidRPr="00EE1587" w:rsidRDefault="00C15C95">
            <w:pPr>
              <w:widowControl/>
              <w:spacing w:line="240" w:lineRule="auto"/>
              <w:ind w:firstLineChars="0" w:firstLine="0"/>
              <w:jc w:val="center"/>
              <w:rPr>
                <w:rFonts w:eastAsiaTheme="minorEastAsia" w:cs="Times New Roman"/>
                <w:color w:val="272728"/>
                <w:sz w:val="18"/>
                <w:szCs w:val="18"/>
                <w:lang w:val="en-GB"/>
              </w:rPr>
            </w:pPr>
            <w:r w:rsidRPr="00EE1587">
              <w:rPr>
                <w:rFonts w:eastAsiaTheme="minorEastAsia" w:cs="Times New Roman"/>
                <w:color w:val="272728"/>
                <w:sz w:val="18"/>
                <w:szCs w:val="18"/>
                <w:lang w:val="en-GB"/>
              </w:rPr>
              <w:t>68%</w:t>
            </w:r>
          </w:p>
        </w:tc>
        <w:tc>
          <w:tcPr>
            <w:tcW w:w="1172" w:type="dxa"/>
            <w:tcBorders>
              <w:top w:val="nil"/>
              <w:left w:val="nil"/>
              <w:bottom w:val="single" w:sz="12" w:space="0" w:color="auto"/>
              <w:right w:val="nil"/>
            </w:tcBorders>
            <w:vAlign w:val="center"/>
          </w:tcPr>
          <w:p w:rsidR="00C66E12" w:rsidRPr="00EE1587" w:rsidRDefault="00C15C95">
            <w:pPr>
              <w:widowControl/>
              <w:spacing w:line="240" w:lineRule="auto"/>
              <w:ind w:firstLineChars="0" w:firstLine="0"/>
              <w:jc w:val="center"/>
              <w:rPr>
                <w:rFonts w:eastAsiaTheme="minorEastAsia" w:cs="Times New Roman"/>
                <w:color w:val="272728"/>
                <w:sz w:val="18"/>
                <w:szCs w:val="18"/>
                <w:lang w:val="en-GB"/>
              </w:rPr>
            </w:pPr>
            <w:r w:rsidRPr="00EE1587">
              <w:rPr>
                <w:rFonts w:eastAsiaTheme="minorEastAsia" w:cs="Times New Roman"/>
                <w:color w:val="272728"/>
                <w:sz w:val="18"/>
                <w:szCs w:val="18"/>
                <w:lang w:val="en-GB"/>
              </w:rPr>
              <w:t>73%</w:t>
            </w:r>
          </w:p>
        </w:tc>
        <w:tc>
          <w:tcPr>
            <w:tcW w:w="1173" w:type="dxa"/>
            <w:tcBorders>
              <w:top w:val="nil"/>
              <w:left w:val="nil"/>
              <w:bottom w:val="single" w:sz="12" w:space="0" w:color="auto"/>
            </w:tcBorders>
            <w:vAlign w:val="center"/>
          </w:tcPr>
          <w:p w:rsidR="00C66E12" w:rsidRPr="00EE1587" w:rsidRDefault="00C15C95">
            <w:pPr>
              <w:widowControl/>
              <w:spacing w:line="240" w:lineRule="auto"/>
              <w:ind w:firstLineChars="0" w:firstLine="0"/>
              <w:jc w:val="center"/>
              <w:rPr>
                <w:rFonts w:eastAsiaTheme="minorEastAsia" w:cs="Times New Roman"/>
                <w:color w:val="272728"/>
                <w:sz w:val="18"/>
                <w:szCs w:val="18"/>
                <w:lang w:val="en-GB"/>
              </w:rPr>
            </w:pPr>
            <w:r w:rsidRPr="00EE1587">
              <w:rPr>
                <w:rFonts w:eastAsiaTheme="minorEastAsia" w:cs="Times New Roman"/>
                <w:color w:val="272728"/>
                <w:sz w:val="18"/>
                <w:szCs w:val="18"/>
                <w:lang w:val="en-GB"/>
              </w:rPr>
              <w:t>75%</w:t>
            </w:r>
          </w:p>
        </w:tc>
      </w:tr>
    </w:tbl>
    <w:p w:rsidR="00C66E12" w:rsidRPr="00EE1587" w:rsidRDefault="00C66E12" w:rsidP="00EE1587">
      <w:pPr>
        <w:widowControl/>
        <w:spacing w:line="240" w:lineRule="auto"/>
        <w:ind w:firstLineChars="0" w:firstLine="0"/>
        <w:jc w:val="left"/>
        <w:rPr>
          <w:rFonts w:asciiTheme="minorEastAsia" w:eastAsiaTheme="minorEastAsia" w:hAnsiTheme="minorEastAsia" w:cs="宋体"/>
          <w:b/>
          <w:color w:val="000000"/>
          <w:kern w:val="0"/>
          <w:sz w:val="21"/>
          <w:szCs w:val="21"/>
        </w:rPr>
      </w:pPr>
    </w:p>
    <w:p w:rsidR="00C66E12" w:rsidRDefault="00C15C95" w:rsidP="00EE1587">
      <w:pPr>
        <w:pStyle w:val="1"/>
      </w:pPr>
      <w:r>
        <w:rPr>
          <w:rFonts w:hint="eastAsia"/>
        </w:rPr>
        <w:t xml:space="preserve">3 </w:t>
      </w:r>
      <w:r>
        <w:rPr>
          <w:rFonts w:hint="eastAsia"/>
        </w:rPr>
        <w:t>研究结果分析</w:t>
      </w:r>
    </w:p>
    <w:p w:rsidR="00C66E12" w:rsidRPr="00EE1587" w:rsidRDefault="00C15C95" w:rsidP="00EE1587">
      <w:pPr>
        <w:pStyle w:val="2"/>
        <w:spacing w:before="156" w:after="156"/>
      </w:pPr>
      <w:r w:rsidRPr="008A0D15">
        <w:t>3.1</w:t>
      </w:r>
      <w:r w:rsidRPr="005F5AD6">
        <w:rPr>
          <w:rFonts w:hint="eastAsia"/>
        </w:rPr>
        <w:t>行业深度脱碳发展路径分析</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重点部门和行业是碳排放的主要来源，通过识别主要耗能行业和领域的重大减</w:t>
      </w:r>
      <w:proofErr w:type="gramStart"/>
      <w:r w:rsidRPr="00EE1587">
        <w:rPr>
          <w:rFonts w:eastAsia="宋体" w:cs="Times New Roman" w:hint="eastAsia"/>
          <w:sz w:val="21"/>
          <w:szCs w:val="21"/>
        </w:rPr>
        <w:t>排技术</w:t>
      </w:r>
      <w:proofErr w:type="gramEnd"/>
      <w:r w:rsidRPr="00EE1587">
        <w:rPr>
          <w:rFonts w:eastAsia="宋体" w:cs="Times New Roman" w:hint="eastAsia"/>
          <w:sz w:val="21"/>
          <w:szCs w:val="21"/>
        </w:rPr>
        <w:t>和减排潜力，推动这些行业和领域碳排放达峰并进入下行区间，是逐步推动全国碳排放达峰和实现深度脱碳的主要抓手。</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作为清洁、高效、便利的终端能源载体，电力将逐步成为未来终端用能的主要方式，因此电力行业的低碳化对于实现深度脱碳路径起着至关重要的作用。电力行业低碳转型的关键，是要实现从火电主导向非化石电力主导的转变和推动</w:t>
      </w:r>
      <w:r w:rsidRPr="00EE1587">
        <w:rPr>
          <w:rFonts w:eastAsia="宋体" w:cs="Times New Roman"/>
          <w:sz w:val="21"/>
          <w:szCs w:val="21"/>
        </w:rPr>
        <w:t>CCUS</w:t>
      </w:r>
      <w:r w:rsidRPr="00EE1587">
        <w:rPr>
          <w:rFonts w:eastAsia="宋体" w:cs="Times New Roman" w:hint="eastAsia"/>
          <w:sz w:val="21"/>
          <w:szCs w:val="21"/>
        </w:rPr>
        <w:t>在火电领域的广泛应用。通过稳步推进传统小火电的淘汰退出和高效火电技术的替代，以及加强</w:t>
      </w:r>
      <w:r w:rsidR="007731A2">
        <w:rPr>
          <w:rFonts w:eastAsia="宋体" w:cs="Times New Roman" w:hint="eastAsia"/>
          <w:sz w:val="21"/>
          <w:szCs w:val="21"/>
        </w:rPr>
        <w:t>电网建设</w:t>
      </w:r>
      <w:r w:rsidRPr="00EE1587">
        <w:rPr>
          <w:rFonts w:eastAsia="宋体" w:cs="Times New Roman" w:hint="eastAsia"/>
          <w:sz w:val="21"/>
          <w:szCs w:val="21"/>
        </w:rPr>
        <w:t>、解决可再生能源消纳等措施，非化石电力在总发电量中占比可大幅提升，到</w:t>
      </w:r>
      <w:r w:rsidRPr="00EE1587">
        <w:rPr>
          <w:rFonts w:eastAsia="宋体" w:cs="Times New Roman"/>
          <w:sz w:val="21"/>
          <w:szCs w:val="21"/>
        </w:rPr>
        <w:t>2020</w:t>
      </w:r>
      <w:r w:rsidRPr="00EE1587">
        <w:rPr>
          <w:rFonts w:eastAsia="宋体" w:cs="Times New Roman" w:hint="eastAsia"/>
          <w:sz w:val="21"/>
          <w:szCs w:val="21"/>
        </w:rPr>
        <w:t>、</w:t>
      </w:r>
      <w:r w:rsidRPr="00EE1587">
        <w:rPr>
          <w:rFonts w:eastAsia="宋体" w:cs="Times New Roman"/>
          <w:sz w:val="21"/>
          <w:szCs w:val="21"/>
        </w:rPr>
        <w:t>2030</w:t>
      </w:r>
      <w:r w:rsidRPr="00EE1587">
        <w:rPr>
          <w:rFonts w:eastAsia="宋体" w:cs="Times New Roman" w:hint="eastAsia"/>
          <w:sz w:val="21"/>
          <w:szCs w:val="21"/>
        </w:rPr>
        <w:t>和</w:t>
      </w:r>
      <w:r w:rsidRPr="00EE1587">
        <w:rPr>
          <w:rFonts w:eastAsia="宋体" w:cs="Times New Roman"/>
          <w:sz w:val="21"/>
          <w:szCs w:val="21"/>
        </w:rPr>
        <w:t>2050</w:t>
      </w:r>
      <w:r w:rsidRPr="00EE1587">
        <w:rPr>
          <w:rFonts w:eastAsia="宋体" w:cs="Times New Roman" w:hint="eastAsia"/>
          <w:sz w:val="21"/>
          <w:szCs w:val="21"/>
        </w:rPr>
        <w:t>年非化石电力在发电量中占比分别达到</w:t>
      </w:r>
      <w:r w:rsidRPr="00EE1587">
        <w:rPr>
          <w:rFonts w:eastAsia="宋体" w:cs="Times New Roman"/>
          <w:sz w:val="21"/>
          <w:szCs w:val="21"/>
        </w:rPr>
        <w:t>34%</w:t>
      </w:r>
      <w:r w:rsidRPr="00EE1587">
        <w:rPr>
          <w:rFonts w:eastAsia="宋体" w:cs="Times New Roman" w:hint="eastAsia"/>
          <w:sz w:val="21"/>
          <w:szCs w:val="21"/>
        </w:rPr>
        <w:t>、</w:t>
      </w:r>
      <w:r w:rsidRPr="00EE1587">
        <w:rPr>
          <w:rFonts w:eastAsia="宋体" w:cs="Times New Roman"/>
          <w:sz w:val="21"/>
          <w:szCs w:val="21"/>
        </w:rPr>
        <w:t>45%</w:t>
      </w:r>
      <w:r w:rsidRPr="00EE1587">
        <w:rPr>
          <w:rFonts w:eastAsia="宋体" w:cs="Times New Roman" w:hint="eastAsia"/>
          <w:sz w:val="21"/>
          <w:szCs w:val="21"/>
        </w:rPr>
        <w:t>和</w:t>
      </w:r>
      <w:r w:rsidRPr="00EE1587">
        <w:rPr>
          <w:rFonts w:eastAsia="宋体" w:cs="Times New Roman"/>
          <w:sz w:val="21"/>
          <w:szCs w:val="21"/>
        </w:rPr>
        <w:t>78%</w:t>
      </w:r>
      <w:r w:rsidRPr="00EE1587">
        <w:rPr>
          <w:rFonts w:eastAsia="宋体" w:cs="Times New Roman" w:hint="eastAsia"/>
          <w:sz w:val="21"/>
          <w:szCs w:val="21"/>
        </w:rPr>
        <w:t>。通过积极推进</w:t>
      </w:r>
      <w:r w:rsidRPr="00EE1587">
        <w:rPr>
          <w:rFonts w:eastAsia="宋体" w:cs="Times New Roman"/>
          <w:sz w:val="21"/>
          <w:szCs w:val="21"/>
        </w:rPr>
        <w:t>CCUS</w:t>
      </w:r>
      <w:r w:rsidRPr="00EE1587">
        <w:rPr>
          <w:rFonts w:eastAsia="宋体" w:cs="Times New Roman" w:hint="eastAsia"/>
          <w:sz w:val="21"/>
          <w:szCs w:val="21"/>
        </w:rPr>
        <w:t>技术的商业化利用，并通过推行电力行业碳排放标准等方式强化</w:t>
      </w:r>
      <w:r w:rsidRPr="00EE1587">
        <w:rPr>
          <w:rFonts w:eastAsia="宋体" w:cs="Times New Roman"/>
          <w:sz w:val="21"/>
          <w:szCs w:val="21"/>
        </w:rPr>
        <w:t>CCUS</w:t>
      </w:r>
      <w:r w:rsidRPr="00EE1587">
        <w:rPr>
          <w:rFonts w:eastAsia="宋体" w:cs="Times New Roman" w:hint="eastAsia"/>
          <w:sz w:val="21"/>
          <w:szCs w:val="21"/>
        </w:rPr>
        <w:t>在火电设施上的应用，到</w:t>
      </w:r>
      <w:r w:rsidRPr="00EE1587">
        <w:rPr>
          <w:rFonts w:eastAsia="宋体" w:cs="Times New Roman"/>
          <w:sz w:val="21"/>
          <w:szCs w:val="21"/>
        </w:rPr>
        <w:t>2050</w:t>
      </w:r>
      <w:r w:rsidRPr="00EE1587">
        <w:rPr>
          <w:rFonts w:eastAsia="宋体" w:cs="Times New Roman" w:hint="eastAsia"/>
          <w:sz w:val="21"/>
          <w:szCs w:val="21"/>
        </w:rPr>
        <w:t>年，加装</w:t>
      </w:r>
      <w:r w:rsidRPr="00EE1587">
        <w:rPr>
          <w:rFonts w:eastAsia="宋体" w:cs="Times New Roman"/>
          <w:sz w:val="21"/>
          <w:szCs w:val="21"/>
        </w:rPr>
        <w:t>CCUS</w:t>
      </w:r>
      <w:r w:rsidRPr="00EE1587">
        <w:rPr>
          <w:rFonts w:eastAsia="宋体" w:cs="Times New Roman" w:hint="eastAsia"/>
          <w:sz w:val="21"/>
          <w:szCs w:val="21"/>
        </w:rPr>
        <w:t>的火电装机在火电总装机中占比可达到约</w:t>
      </w:r>
      <w:r w:rsidRPr="00EE1587">
        <w:rPr>
          <w:rFonts w:eastAsia="宋体" w:cs="Times New Roman"/>
          <w:sz w:val="21"/>
          <w:szCs w:val="21"/>
        </w:rPr>
        <w:t>75%</w:t>
      </w:r>
      <w:r w:rsidRPr="00EE1587">
        <w:rPr>
          <w:rFonts w:eastAsia="宋体" w:cs="Times New Roman" w:hint="eastAsia"/>
          <w:sz w:val="21"/>
          <w:szCs w:val="21"/>
        </w:rPr>
        <w:t>，年度减</w:t>
      </w:r>
      <w:proofErr w:type="gramStart"/>
      <w:r w:rsidRPr="00EE1587">
        <w:rPr>
          <w:rFonts w:eastAsia="宋体" w:cs="Times New Roman" w:hint="eastAsia"/>
          <w:sz w:val="21"/>
          <w:szCs w:val="21"/>
        </w:rPr>
        <w:t>排能力</w:t>
      </w:r>
      <w:proofErr w:type="gramEnd"/>
      <w:r w:rsidRPr="00EE1587">
        <w:rPr>
          <w:rFonts w:eastAsia="宋体" w:cs="Times New Roman" w:hint="eastAsia"/>
          <w:sz w:val="21"/>
          <w:szCs w:val="21"/>
        </w:rPr>
        <w:t>达到</w:t>
      </w:r>
      <w:r w:rsidRPr="00EE1587">
        <w:rPr>
          <w:rFonts w:eastAsia="宋体" w:cs="Times New Roman"/>
          <w:sz w:val="21"/>
          <w:szCs w:val="21"/>
        </w:rPr>
        <w:t>13</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。综合这两方面措施，电力排放因子将从</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741gCO</w:t>
      </w:r>
      <w:r w:rsidRPr="00EE1587">
        <w:rPr>
          <w:rFonts w:eastAsia="宋体" w:cs="Times New Roman"/>
          <w:sz w:val="21"/>
          <w:szCs w:val="21"/>
          <w:vertAlign w:val="subscript"/>
        </w:rPr>
        <w:t>2</w:t>
      </w:r>
      <w:r w:rsidRPr="00EE1587">
        <w:rPr>
          <w:rFonts w:eastAsia="宋体" w:cs="Times New Roman"/>
          <w:sz w:val="21"/>
          <w:szCs w:val="21"/>
        </w:rPr>
        <w:t>/</w:t>
      </w:r>
      <w:r w:rsidRPr="00EE1587">
        <w:rPr>
          <w:rFonts w:eastAsia="宋体" w:cs="Times New Roman" w:hint="eastAsia"/>
          <w:sz w:val="21"/>
          <w:szCs w:val="21"/>
        </w:rPr>
        <w:t>千瓦时下降至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56 gCO</w:t>
      </w:r>
      <w:r w:rsidRPr="00EE1587">
        <w:rPr>
          <w:rFonts w:eastAsia="宋体" w:cs="Times New Roman"/>
          <w:sz w:val="21"/>
          <w:szCs w:val="21"/>
          <w:vertAlign w:val="subscript"/>
        </w:rPr>
        <w:t>2</w:t>
      </w:r>
      <w:r w:rsidRPr="00EE1587">
        <w:rPr>
          <w:rFonts w:eastAsia="宋体" w:cs="Times New Roman"/>
          <w:sz w:val="21"/>
          <w:szCs w:val="21"/>
        </w:rPr>
        <w:t>/</w:t>
      </w:r>
      <w:r w:rsidRPr="00EE1587">
        <w:rPr>
          <w:rFonts w:eastAsia="宋体" w:cs="Times New Roman" w:hint="eastAsia"/>
          <w:sz w:val="21"/>
          <w:szCs w:val="21"/>
        </w:rPr>
        <w:t>千瓦时，降幅超过</w:t>
      </w:r>
      <w:r w:rsidRPr="00EE1587">
        <w:rPr>
          <w:rFonts w:eastAsia="宋体" w:cs="Times New Roman"/>
          <w:sz w:val="21"/>
          <w:szCs w:val="21"/>
        </w:rPr>
        <w:t>90%</w:t>
      </w:r>
      <w:r w:rsidRPr="00EE1587">
        <w:rPr>
          <w:rFonts w:eastAsia="宋体" w:cs="Times New Roman" w:hint="eastAsia"/>
          <w:sz w:val="21"/>
          <w:szCs w:val="21"/>
        </w:rPr>
        <w:t>。</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sz w:val="21"/>
          <w:szCs w:val="21"/>
        </w:rPr>
        <w:t>2050</w:t>
      </w:r>
      <w:r w:rsidRPr="00EE1587">
        <w:rPr>
          <w:rFonts w:eastAsia="宋体" w:cs="Times New Roman" w:hint="eastAsia"/>
          <w:sz w:val="21"/>
          <w:szCs w:val="21"/>
        </w:rPr>
        <w:t>年前工业部门仍是</w:t>
      </w:r>
      <w:r w:rsidR="005F62BA">
        <w:rPr>
          <w:rFonts w:eastAsia="宋体" w:cs="Times New Roman" w:hint="eastAsia"/>
          <w:sz w:val="21"/>
          <w:szCs w:val="21"/>
        </w:rPr>
        <w:t>中国</w:t>
      </w:r>
      <w:r w:rsidRPr="00EE1587">
        <w:rPr>
          <w:rFonts w:eastAsia="宋体" w:cs="Times New Roman" w:hint="eastAsia"/>
          <w:sz w:val="21"/>
          <w:szCs w:val="21"/>
        </w:rPr>
        <w:t>最大的能源消费和</w:t>
      </w:r>
      <w:proofErr w:type="gramStart"/>
      <w:r w:rsidRPr="00EE1587">
        <w:rPr>
          <w:rFonts w:eastAsia="宋体" w:cs="Times New Roman" w:hint="eastAsia"/>
          <w:sz w:val="21"/>
          <w:szCs w:val="21"/>
        </w:rPr>
        <w:t>碳排放</w:t>
      </w:r>
      <w:proofErr w:type="gramEnd"/>
      <w:r w:rsidRPr="00EE1587">
        <w:rPr>
          <w:rFonts w:eastAsia="宋体" w:cs="Times New Roman" w:hint="eastAsia"/>
          <w:sz w:val="21"/>
          <w:szCs w:val="21"/>
        </w:rPr>
        <w:t>行业，因此工业行业的低碳转型对于深度脱碳路径的实现也至关重要。总体来看，工业部门的低碳化主要围绕产业结构调整、能效提升、燃料转换和加装</w:t>
      </w:r>
      <w:r w:rsidRPr="00EE1587">
        <w:rPr>
          <w:rFonts w:eastAsia="宋体" w:cs="Times New Roman"/>
          <w:sz w:val="21"/>
          <w:szCs w:val="21"/>
        </w:rPr>
        <w:t>CCUS</w:t>
      </w:r>
      <w:r w:rsidRPr="00EE1587">
        <w:rPr>
          <w:rFonts w:eastAsia="宋体" w:cs="Times New Roman" w:hint="eastAsia"/>
          <w:sz w:val="21"/>
          <w:szCs w:val="21"/>
        </w:rPr>
        <w:t>等方式进行。一方面，通过加快传统工业升级转型</w:t>
      </w:r>
      <w:r w:rsidR="00E70035">
        <w:rPr>
          <w:rFonts w:eastAsia="宋体" w:cs="Times New Roman" w:hint="eastAsia"/>
          <w:sz w:val="21"/>
          <w:szCs w:val="21"/>
        </w:rPr>
        <w:t>、</w:t>
      </w:r>
      <w:r w:rsidRPr="00EE1587">
        <w:rPr>
          <w:rFonts w:eastAsia="宋体" w:cs="Times New Roman" w:hint="eastAsia"/>
          <w:sz w:val="21"/>
          <w:szCs w:val="21"/>
        </w:rPr>
        <w:t>依法依规淘汰落后产能、大力培育战略性新兴产业等措施，以积极推动产业结构转型后，三次产业结构将由</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9.2%</w:t>
      </w:r>
      <w:r w:rsidRPr="00EE1587">
        <w:rPr>
          <w:rFonts w:eastAsia="宋体" w:cs="Times New Roman" w:hint="eastAsia"/>
          <w:sz w:val="21"/>
          <w:szCs w:val="21"/>
        </w:rPr>
        <w:t>：</w:t>
      </w:r>
      <w:r w:rsidRPr="00EE1587">
        <w:rPr>
          <w:rFonts w:eastAsia="宋体" w:cs="Times New Roman"/>
          <w:sz w:val="21"/>
          <w:szCs w:val="21"/>
        </w:rPr>
        <w:t>42.6%</w:t>
      </w:r>
      <w:r w:rsidRPr="00EE1587">
        <w:rPr>
          <w:rFonts w:eastAsia="宋体" w:cs="Times New Roman" w:hint="eastAsia"/>
          <w:sz w:val="21"/>
          <w:szCs w:val="21"/>
        </w:rPr>
        <w:t>：</w:t>
      </w:r>
      <w:r w:rsidRPr="00EE1587">
        <w:rPr>
          <w:rFonts w:eastAsia="宋体" w:cs="Times New Roman"/>
          <w:sz w:val="21"/>
          <w:szCs w:val="21"/>
        </w:rPr>
        <w:t>48.2%</w:t>
      </w:r>
      <w:r w:rsidRPr="00EE1587">
        <w:rPr>
          <w:rFonts w:eastAsia="宋体" w:cs="Times New Roman" w:hint="eastAsia"/>
          <w:sz w:val="21"/>
          <w:szCs w:val="21"/>
        </w:rPr>
        <w:t>优化至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2.2%</w:t>
      </w:r>
      <w:r w:rsidRPr="00EE1587">
        <w:rPr>
          <w:rFonts w:eastAsia="宋体" w:cs="Times New Roman" w:hint="eastAsia"/>
          <w:sz w:val="21"/>
          <w:szCs w:val="21"/>
        </w:rPr>
        <w:t>：</w:t>
      </w:r>
      <w:r w:rsidRPr="00EE1587">
        <w:rPr>
          <w:rFonts w:eastAsia="宋体" w:cs="Times New Roman"/>
          <w:sz w:val="21"/>
          <w:szCs w:val="21"/>
        </w:rPr>
        <w:t>32.5%</w:t>
      </w:r>
      <w:r w:rsidRPr="00EE1587">
        <w:rPr>
          <w:rFonts w:eastAsia="宋体" w:cs="Times New Roman" w:hint="eastAsia"/>
          <w:sz w:val="21"/>
          <w:szCs w:val="21"/>
        </w:rPr>
        <w:t>：</w:t>
      </w:r>
      <w:r w:rsidRPr="00EE1587">
        <w:rPr>
          <w:rFonts w:eastAsia="宋体" w:cs="Times New Roman"/>
          <w:sz w:val="21"/>
          <w:szCs w:val="21"/>
        </w:rPr>
        <w:t>65.3%</w:t>
      </w:r>
      <w:r w:rsidRPr="00EE1587">
        <w:rPr>
          <w:rFonts w:eastAsia="宋体" w:cs="Times New Roman" w:hint="eastAsia"/>
          <w:sz w:val="21"/>
          <w:szCs w:val="21"/>
        </w:rPr>
        <w:t>。另一方面，通过工业设备的改造升级、高效技术的创新应用、资源综合利用和高效管理等方式，工业能效水平将大幅提升。在</w:t>
      </w:r>
      <w:r w:rsidR="00E70035">
        <w:rPr>
          <w:rFonts w:eastAsia="宋体" w:cs="Times New Roman" w:hint="eastAsia"/>
          <w:sz w:val="21"/>
          <w:szCs w:val="21"/>
        </w:rPr>
        <w:t>两方面政策的</w:t>
      </w:r>
      <w:r w:rsidRPr="00EE1587">
        <w:rPr>
          <w:rFonts w:eastAsia="宋体" w:cs="Times New Roman" w:hint="eastAsia"/>
          <w:sz w:val="21"/>
          <w:szCs w:val="21"/>
        </w:rPr>
        <w:t>共同作用下，到</w:t>
      </w:r>
      <w:r w:rsidRPr="00EE1587">
        <w:rPr>
          <w:rFonts w:eastAsia="宋体" w:cs="Times New Roman"/>
          <w:sz w:val="21"/>
          <w:szCs w:val="21"/>
        </w:rPr>
        <w:t>2050</w:t>
      </w:r>
      <w:r w:rsidRPr="00EE1587">
        <w:rPr>
          <w:rFonts w:eastAsia="宋体" w:cs="Times New Roman" w:hint="eastAsia"/>
          <w:sz w:val="21"/>
          <w:szCs w:val="21"/>
        </w:rPr>
        <w:t>年，工业的单位增加值能耗可在</w:t>
      </w:r>
      <w:r w:rsidRPr="00EE1587">
        <w:rPr>
          <w:rFonts w:eastAsia="宋体" w:cs="Times New Roman"/>
          <w:sz w:val="21"/>
          <w:szCs w:val="21"/>
        </w:rPr>
        <w:t>2010</w:t>
      </w:r>
      <w:r w:rsidRPr="00EE1587">
        <w:rPr>
          <w:rFonts w:eastAsia="宋体" w:cs="Times New Roman" w:hint="eastAsia"/>
          <w:sz w:val="21"/>
          <w:szCs w:val="21"/>
        </w:rPr>
        <w:t>年基础上降低</w:t>
      </w:r>
      <w:r w:rsidRPr="00EE1587">
        <w:rPr>
          <w:rFonts w:eastAsia="宋体" w:cs="Times New Roman"/>
          <w:sz w:val="21"/>
          <w:szCs w:val="21"/>
        </w:rPr>
        <w:t>77%</w:t>
      </w:r>
      <w:r w:rsidRPr="00EE1587">
        <w:rPr>
          <w:rFonts w:eastAsia="宋体" w:cs="Times New Roman" w:hint="eastAsia"/>
          <w:sz w:val="21"/>
          <w:szCs w:val="21"/>
        </w:rPr>
        <w:t>，达到当前欧盟平均水平，这将使</w:t>
      </w:r>
      <w:r w:rsidRPr="00EE1587">
        <w:rPr>
          <w:rFonts w:eastAsia="宋体" w:cs="Times New Roman"/>
          <w:sz w:val="21"/>
          <w:szCs w:val="21"/>
        </w:rPr>
        <w:t>2010-2050</w:t>
      </w:r>
      <w:r w:rsidRPr="00EE1587">
        <w:rPr>
          <w:rFonts w:eastAsia="宋体" w:cs="Times New Roman" w:hint="eastAsia"/>
          <w:sz w:val="21"/>
          <w:szCs w:val="21"/>
        </w:rPr>
        <w:t>年工业增加值增长</w:t>
      </w:r>
      <w:r w:rsidRPr="00EE1587">
        <w:rPr>
          <w:rFonts w:eastAsia="宋体" w:cs="Times New Roman"/>
          <w:sz w:val="21"/>
          <w:szCs w:val="21"/>
        </w:rPr>
        <w:t>4.3</w:t>
      </w:r>
      <w:r w:rsidRPr="00EE1587">
        <w:rPr>
          <w:rFonts w:eastAsia="宋体" w:cs="Times New Roman" w:hint="eastAsia"/>
          <w:sz w:val="21"/>
          <w:szCs w:val="21"/>
        </w:rPr>
        <w:t>倍的条件下终端能耗仅上升</w:t>
      </w:r>
      <w:r w:rsidRPr="00EE1587">
        <w:rPr>
          <w:rFonts w:eastAsia="宋体" w:cs="Times New Roman"/>
          <w:sz w:val="21"/>
          <w:szCs w:val="21"/>
        </w:rPr>
        <w:t>26%</w:t>
      </w:r>
      <w:r w:rsidRPr="00EE1587">
        <w:rPr>
          <w:rFonts w:eastAsia="宋体" w:cs="Times New Roman" w:hint="eastAsia"/>
          <w:sz w:val="21"/>
          <w:szCs w:val="21"/>
        </w:rPr>
        <w:t>。</w:t>
      </w:r>
      <w:proofErr w:type="gramStart"/>
      <w:r w:rsidRPr="00EE1587">
        <w:rPr>
          <w:rFonts w:eastAsia="宋体" w:cs="Times New Roman" w:hint="eastAsia"/>
          <w:sz w:val="21"/>
          <w:szCs w:val="21"/>
        </w:rPr>
        <w:t>通过煤改气</w:t>
      </w:r>
      <w:proofErr w:type="gramEnd"/>
      <w:r w:rsidRPr="00EE1587">
        <w:rPr>
          <w:rFonts w:eastAsia="宋体" w:cs="Times New Roman" w:hint="eastAsia"/>
          <w:sz w:val="21"/>
          <w:szCs w:val="21"/>
        </w:rPr>
        <w:t>、</w:t>
      </w:r>
      <w:proofErr w:type="gramStart"/>
      <w:r w:rsidRPr="00EE1587">
        <w:rPr>
          <w:rFonts w:eastAsia="宋体" w:cs="Times New Roman" w:hint="eastAsia"/>
          <w:sz w:val="21"/>
          <w:szCs w:val="21"/>
        </w:rPr>
        <w:t>煤改电</w:t>
      </w:r>
      <w:proofErr w:type="gramEnd"/>
      <w:r w:rsidRPr="00EE1587">
        <w:rPr>
          <w:rFonts w:eastAsia="宋体" w:cs="Times New Roman" w:hint="eastAsia"/>
          <w:sz w:val="21"/>
          <w:szCs w:val="21"/>
        </w:rPr>
        <w:t>等措施，天然气和电力占工业部门能耗的比重分别从</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3%</w:t>
      </w:r>
      <w:r w:rsidRPr="00EE1587">
        <w:rPr>
          <w:rFonts w:eastAsia="宋体" w:cs="Times New Roman" w:hint="eastAsia"/>
          <w:sz w:val="21"/>
          <w:szCs w:val="21"/>
        </w:rPr>
        <w:t>和</w:t>
      </w:r>
      <w:r w:rsidRPr="00EE1587">
        <w:rPr>
          <w:rFonts w:eastAsia="宋体" w:cs="Times New Roman"/>
          <w:sz w:val="21"/>
          <w:szCs w:val="21"/>
        </w:rPr>
        <w:t>21%</w:t>
      </w:r>
      <w:r w:rsidRPr="00EE1587">
        <w:rPr>
          <w:rFonts w:eastAsia="宋体" w:cs="Times New Roman" w:hint="eastAsia"/>
          <w:sz w:val="21"/>
          <w:szCs w:val="21"/>
        </w:rPr>
        <w:t>上升至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27%</w:t>
      </w:r>
      <w:r w:rsidRPr="00EE1587">
        <w:rPr>
          <w:rFonts w:eastAsia="宋体" w:cs="Times New Roman" w:hint="eastAsia"/>
          <w:sz w:val="21"/>
          <w:szCs w:val="21"/>
        </w:rPr>
        <w:t>和</w:t>
      </w:r>
      <w:r w:rsidRPr="00EE1587">
        <w:rPr>
          <w:rFonts w:eastAsia="宋体" w:cs="Times New Roman"/>
          <w:sz w:val="21"/>
          <w:szCs w:val="21"/>
        </w:rPr>
        <w:t>39%</w:t>
      </w:r>
      <w:r w:rsidRPr="00EE1587">
        <w:rPr>
          <w:rFonts w:eastAsia="宋体" w:cs="Times New Roman" w:hint="eastAsia"/>
          <w:sz w:val="21"/>
          <w:szCs w:val="21"/>
        </w:rPr>
        <w:t>，而同期煤炭占比从</w:t>
      </w:r>
      <w:r w:rsidRPr="00EE1587">
        <w:rPr>
          <w:rFonts w:eastAsia="宋体" w:cs="Times New Roman"/>
          <w:sz w:val="21"/>
          <w:szCs w:val="21"/>
        </w:rPr>
        <w:t>61%</w:t>
      </w:r>
      <w:r w:rsidRPr="00EE1587">
        <w:rPr>
          <w:rFonts w:eastAsia="宋体" w:cs="Times New Roman" w:hint="eastAsia"/>
          <w:sz w:val="21"/>
          <w:szCs w:val="21"/>
        </w:rPr>
        <w:t>下降至</w:t>
      </w:r>
      <w:r w:rsidRPr="00EE1587">
        <w:rPr>
          <w:rFonts w:eastAsia="宋体" w:cs="Times New Roman"/>
          <w:sz w:val="21"/>
          <w:szCs w:val="21"/>
        </w:rPr>
        <w:t>22%</w:t>
      </w:r>
      <w:r w:rsidRPr="00EE1587">
        <w:rPr>
          <w:rFonts w:eastAsia="宋体" w:cs="Times New Roman" w:hint="eastAsia"/>
          <w:sz w:val="21"/>
          <w:szCs w:val="21"/>
        </w:rPr>
        <w:t>。通过推动</w:t>
      </w:r>
      <w:r w:rsidRPr="00EE1587">
        <w:rPr>
          <w:rFonts w:eastAsia="宋体" w:cs="Times New Roman"/>
          <w:sz w:val="21"/>
          <w:szCs w:val="21"/>
        </w:rPr>
        <w:t>CCUS</w:t>
      </w:r>
      <w:r w:rsidRPr="00EE1587">
        <w:rPr>
          <w:rFonts w:eastAsia="宋体" w:cs="Times New Roman" w:hint="eastAsia"/>
          <w:sz w:val="21"/>
          <w:szCs w:val="21"/>
        </w:rPr>
        <w:t>在水泥、钢铁、化工等能源密集型行业的商业化应用，到</w:t>
      </w:r>
      <w:r w:rsidRPr="00EE1587">
        <w:rPr>
          <w:rFonts w:eastAsia="宋体" w:cs="Times New Roman"/>
          <w:sz w:val="21"/>
          <w:szCs w:val="21"/>
        </w:rPr>
        <w:t>2050</w:t>
      </w:r>
      <w:r w:rsidRPr="00EE1587">
        <w:rPr>
          <w:rFonts w:eastAsia="宋体" w:cs="Times New Roman" w:hint="eastAsia"/>
          <w:sz w:val="21"/>
          <w:szCs w:val="21"/>
        </w:rPr>
        <w:t>年工业部门的碳捕集率达到约</w:t>
      </w:r>
      <w:r w:rsidRPr="00EE1587">
        <w:rPr>
          <w:rFonts w:eastAsia="宋体" w:cs="Times New Roman"/>
          <w:sz w:val="21"/>
          <w:szCs w:val="21"/>
        </w:rPr>
        <w:t>20%</w:t>
      </w:r>
      <w:r w:rsidRPr="00EE1587">
        <w:rPr>
          <w:rFonts w:eastAsia="宋体" w:cs="Times New Roman" w:hint="eastAsia"/>
          <w:sz w:val="21"/>
          <w:szCs w:val="21"/>
        </w:rPr>
        <w:t>。综合上述措施，到</w:t>
      </w:r>
      <w:r w:rsidRPr="00EE1587">
        <w:rPr>
          <w:rFonts w:eastAsia="宋体" w:cs="Times New Roman"/>
          <w:sz w:val="21"/>
          <w:szCs w:val="21"/>
        </w:rPr>
        <w:t>2050</w:t>
      </w:r>
      <w:r w:rsidRPr="00EE1587">
        <w:rPr>
          <w:rFonts w:eastAsia="宋体" w:cs="Times New Roman" w:hint="eastAsia"/>
          <w:sz w:val="21"/>
          <w:szCs w:val="21"/>
        </w:rPr>
        <w:t>年，工业部门的碳排放量</w:t>
      </w:r>
      <w:r w:rsidR="002904CB" w:rsidRPr="00EE1587">
        <w:rPr>
          <w:rFonts w:eastAsia="宋体" w:cs="Times New Roman"/>
          <w:sz w:val="21"/>
          <w:szCs w:val="21"/>
          <w:vertAlign w:val="superscript"/>
        </w:rPr>
        <w:t>2</w:t>
      </w:r>
      <w:r w:rsidRPr="00EE1587">
        <w:rPr>
          <w:rStyle w:val="a6"/>
          <w:rFonts w:eastAsia="宋体" w:cs="Times New Roman"/>
          <w:color w:val="FFFFFF" w:themeColor="background1"/>
          <w:sz w:val="21"/>
          <w:szCs w:val="21"/>
        </w:rPr>
        <w:footnoteReference w:id="3"/>
      </w:r>
      <w:r w:rsidRPr="00EE1587">
        <w:rPr>
          <w:rFonts w:eastAsia="宋体" w:cs="Times New Roman" w:hint="eastAsia"/>
          <w:sz w:val="21"/>
          <w:szCs w:val="21"/>
        </w:rPr>
        <w:t>将降至</w:t>
      </w:r>
      <w:r w:rsidRPr="00EE1587">
        <w:rPr>
          <w:rFonts w:eastAsia="宋体" w:cs="Times New Roman"/>
          <w:sz w:val="21"/>
          <w:szCs w:val="21"/>
        </w:rPr>
        <w:t>24</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，较</w:t>
      </w:r>
      <w:r w:rsidRPr="00EE1587">
        <w:rPr>
          <w:rFonts w:eastAsia="宋体" w:cs="Times New Roman"/>
          <w:sz w:val="21"/>
          <w:szCs w:val="21"/>
        </w:rPr>
        <w:t>2010</w:t>
      </w:r>
      <w:r w:rsidRPr="00EE1587">
        <w:rPr>
          <w:rFonts w:eastAsia="宋体" w:cs="Times New Roman" w:hint="eastAsia"/>
          <w:sz w:val="21"/>
          <w:szCs w:val="21"/>
        </w:rPr>
        <w:t>年下降约</w:t>
      </w:r>
      <w:r w:rsidRPr="00EE1587">
        <w:rPr>
          <w:rFonts w:eastAsia="宋体" w:cs="Times New Roman"/>
          <w:sz w:val="21"/>
          <w:szCs w:val="21"/>
        </w:rPr>
        <w:t>58%</w:t>
      </w:r>
      <w:r w:rsidRPr="00EE1587">
        <w:rPr>
          <w:rFonts w:eastAsia="宋体" w:cs="Times New Roman" w:hint="eastAsia"/>
          <w:sz w:val="21"/>
          <w:szCs w:val="21"/>
        </w:rPr>
        <w:t>。</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控制服务量的合理增长、提升能效、强化低碳能源的利用和严格控制“大拆大建”等将成为建筑领域低碳转型的主要内容。首先，通过提高多套住房持有成本等政策调控手段和加强低碳消费的宣传引导等方式，使</w:t>
      </w:r>
      <w:r w:rsidRPr="00EE1587">
        <w:rPr>
          <w:rFonts w:eastAsia="宋体" w:cs="Times New Roman"/>
          <w:sz w:val="21"/>
          <w:szCs w:val="21"/>
        </w:rPr>
        <w:t>2050</w:t>
      </w:r>
      <w:r w:rsidRPr="00EE1587">
        <w:rPr>
          <w:rFonts w:eastAsia="宋体" w:cs="Times New Roman" w:hint="eastAsia"/>
          <w:sz w:val="21"/>
          <w:szCs w:val="21"/>
        </w:rPr>
        <w:t>年人均公共建筑面积和人均居住面积分别控制在约</w:t>
      </w:r>
      <w:r w:rsidRPr="00EE1587">
        <w:rPr>
          <w:rFonts w:eastAsia="宋体" w:cs="Times New Roman"/>
          <w:sz w:val="21"/>
          <w:szCs w:val="21"/>
        </w:rPr>
        <w:lastRenderedPageBreak/>
        <w:t>13 m</w:t>
      </w:r>
      <w:r w:rsidRPr="00EE1587">
        <w:rPr>
          <w:rFonts w:eastAsia="宋体" w:cs="Times New Roman"/>
          <w:sz w:val="21"/>
          <w:szCs w:val="21"/>
          <w:vertAlign w:val="superscript"/>
        </w:rPr>
        <w:t>2</w:t>
      </w:r>
      <w:r w:rsidRPr="00EE1587">
        <w:rPr>
          <w:rFonts w:eastAsia="宋体" w:cs="Times New Roman" w:hint="eastAsia"/>
          <w:sz w:val="21"/>
          <w:szCs w:val="21"/>
        </w:rPr>
        <w:t>和</w:t>
      </w:r>
      <w:r w:rsidRPr="00EE1587">
        <w:rPr>
          <w:rFonts w:eastAsia="宋体" w:cs="Times New Roman"/>
          <w:sz w:val="21"/>
          <w:szCs w:val="21"/>
        </w:rPr>
        <w:t>37 m</w:t>
      </w:r>
      <w:r w:rsidRPr="00EE1587">
        <w:rPr>
          <w:rFonts w:eastAsia="宋体" w:cs="Times New Roman"/>
          <w:sz w:val="21"/>
          <w:szCs w:val="21"/>
          <w:vertAlign w:val="superscript"/>
        </w:rPr>
        <w:t>2</w:t>
      </w:r>
      <w:r w:rsidRPr="00EE1587">
        <w:rPr>
          <w:rFonts w:eastAsia="宋体" w:cs="Times New Roman" w:hint="eastAsia"/>
          <w:sz w:val="21"/>
          <w:szCs w:val="21"/>
        </w:rPr>
        <w:t>，较</w:t>
      </w:r>
      <w:r w:rsidRPr="00EE1587">
        <w:rPr>
          <w:rFonts w:eastAsia="宋体" w:cs="Times New Roman"/>
          <w:sz w:val="21"/>
          <w:szCs w:val="21"/>
        </w:rPr>
        <w:t>2010</w:t>
      </w:r>
      <w:r w:rsidRPr="00EE1587">
        <w:rPr>
          <w:rFonts w:eastAsia="宋体" w:cs="Times New Roman" w:hint="eastAsia"/>
          <w:sz w:val="21"/>
          <w:szCs w:val="21"/>
        </w:rPr>
        <w:t>年分别上升约</w:t>
      </w:r>
      <w:r w:rsidRPr="00EE1587">
        <w:rPr>
          <w:rFonts w:eastAsia="宋体" w:cs="Times New Roman"/>
          <w:sz w:val="21"/>
          <w:szCs w:val="21"/>
        </w:rPr>
        <w:t>9m</w:t>
      </w:r>
      <w:r w:rsidRPr="00EE1587">
        <w:rPr>
          <w:rFonts w:eastAsia="宋体" w:cs="Times New Roman"/>
          <w:sz w:val="21"/>
          <w:szCs w:val="21"/>
          <w:vertAlign w:val="superscript"/>
        </w:rPr>
        <w:t>2</w:t>
      </w:r>
      <w:r w:rsidRPr="00EE1587">
        <w:rPr>
          <w:rFonts w:eastAsia="宋体" w:cs="Times New Roman" w:hint="eastAsia"/>
          <w:sz w:val="21"/>
          <w:szCs w:val="21"/>
        </w:rPr>
        <w:t>和</w:t>
      </w:r>
      <w:r w:rsidRPr="00EE1587">
        <w:rPr>
          <w:rFonts w:eastAsia="宋体" w:cs="Times New Roman"/>
          <w:sz w:val="21"/>
          <w:szCs w:val="21"/>
        </w:rPr>
        <w:t>7 m</w:t>
      </w:r>
      <w:r w:rsidRPr="00EE1587">
        <w:rPr>
          <w:rFonts w:eastAsia="宋体" w:cs="Times New Roman"/>
          <w:sz w:val="21"/>
          <w:szCs w:val="21"/>
          <w:vertAlign w:val="superscript"/>
        </w:rPr>
        <w:t>2</w:t>
      </w:r>
      <w:r w:rsidRPr="00EE1587">
        <w:rPr>
          <w:rFonts w:eastAsia="宋体" w:cs="Times New Roman" w:hint="eastAsia"/>
          <w:sz w:val="21"/>
          <w:szCs w:val="21"/>
        </w:rPr>
        <w:t>，相当于当前主要欧盟国家（德国、法国）等的水平。其次，大力提升建筑能效，包括推广高效照明、制冷等节能技术产品的应用，提升绿色、低碳建筑在新建建筑中占比，强化既有建筑节能低碳改造等措施，使</w:t>
      </w:r>
      <w:r w:rsidRPr="00EE1587">
        <w:rPr>
          <w:rFonts w:eastAsia="宋体" w:cs="Times New Roman"/>
          <w:sz w:val="21"/>
          <w:szCs w:val="21"/>
        </w:rPr>
        <w:t>2050</w:t>
      </w:r>
      <w:r w:rsidRPr="00EE1587">
        <w:rPr>
          <w:rFonts w:eastAsia="宋体" w:cs="Times New Roman" w:hint="eastAsia"/>
          <w:sz w:val="21"/>
          <w:szCs w:val="21"/>
        </w:rPr>
        <w:t>年北方地区供暖能耗较</w:t>
      </w:r>
      <w:r w:rsidRPr="00EE1587">
        <w:rPr>
          <w:rFonts w:eastAsia="宋体" w:cs="Times New Roman"/>
          <w:sz w:val="21"/>
          <w:szCs w:val="21"/>
        </w:rPr>
        <w:t>2010</w:t>
      </w:r>
      <w:r w:rsidRPr="00EE1587">
        <w:rPr>
          <w:rFonts w:eastAsia="宋体" w:cs="Times New Roman" w:hint="eastAsia"/>
          <w:sz w:val="21"/>
          <w:szCs w:val="21"/>
        </w:rPr>
        <w:t>年将下降</w:t>
      </w:r>
      <w:r w:rsidRPr="00EE1587">
        <w:rPr>
          <w:rFonts w:eastAsia="宋体" w:cs="Times New Roman"/>
          <w:sz w:val="21"/>
          <w:szCs w:val="21"/>
        </w:rPr>
        <w:t>50%</w:t>
      </w:r>
      <w:r w:rsidRPr="00EE1587">
        <w:rPr>
          <w:rFonts w:eastAsia="宋体" w:cs="Times New Roman" w:hint="eastAsia"/>
          <w:sz w:val="21"/>
          <w:szCs w:val="21"/>
        </w:rPr>
        <w:t>以上。第三，通过引导优化居民用能结构，使相对清洁、低碳的电力、天然气占比分别从</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24%</w:t>
      </w:r>
      <w:r w:rsidRPr="00EE1587">
        <w:rPr>
          <w:rFonts w:eastAsia="宋体" w:cs="Times New Roman" w:hint="eastAsia"/>
          <w:sz w:val="21"/>
          <w:szCs w:val="21"/>
        </w:rPr>
        <w:t>和</w:t>
      </w:r>
      <w:r w:rsidRPr="00EE1587">
        <w:rPr>
          <w:rFonts w:eastAsia="宋体" w:cs="Times New Roman"/>
          <w:sz w:val="21"/>
          <w:szCs w:val="21"/>
        </w:rPr>
        <w:t>8%</w:t>
      </w:r>
      <w:r w:rsidRPr="00EE1587">
        <w:rPr>
          <w:rFonts w:eastAsia="宋体" w:cs="Times New Roman" w:hint="eastAsia"/>
          <w:sz w:val="21"/>
          <w:szCs w:val="21"/>
        </w:rPr>
        <w:t>分别上升至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47%</w:t>
      </w:r>
      <w:r w:rsidRPr="00EE1587">
        <w:rPr>
          <w:rFonts w:eastAsia="宋体" w:cs="Times New Roman" w:hint="eastAsia"/>
          <w:sz w:val="21"/>
          <w:szCs w:val="21"/>
        </w:rPr>
        <w:t>和</w:t>
      </w:r>
      <w:r w:rsidRPr="00EE1587">
        <w:rPr>
          <w:rFonts w:eastAsia="宋体" w:cs="Times New Roman"/>
          <w:sz w:val="21"/>
          <w:szCs w:val="21"/>
        </w:rPr>
        <w:t>27%</w:t>
      </w:r>
      <w:r w:rsidRPr="00EE1587">
        <w:rPr>
          <w:rFonts w:eastAsia="宋体" w:cs="Times New Roman" w:hint="eastAsia"/>
          <w:sz w:val="21"/>
          <w:szCs w:val="21"/>
        </w:rPr>
        <w:t>，而同期煤炭占比则从</w:t>
      </w:r>
      <w:r w:rsidRPr="00EE1587">
        <w:rPr>
          <w:rFonts w:eastAsia="宋体" w:cs="Times New Roman"/>
          <w:sz w:val="21"/>
          <w:szCs w:val="21"/>
        </w:rPr>
        <w:t>42%</w:t>
      </w:r>
      <w:r w:rsidRPr="00EE1587">
        <w:rPr>
          <w:rFonts w:eastAsia="宋体" w:cs="Times New Roman" w:hint="eastAsia"/>
          <w:sz w:val="21"/>
          <w:szCs w:val="21"/>
        </w:rPr>
        <w:t>下降至</w:t>
      </w:r>
      <w:r w:rsidRPr="00EE1587">
        <w:rPr>
          <w:rFonts w:eastAsia="宋体" w:cs="Times New Roman"/>
          <w:sz w:val="21"/>
          <w:szCs w:val="21"/>
        </w:rPr>
        <w:t>13%</w:t>
      </w:r>
      <w:r w:rsidRPr="00EE1587">
        <w:rPr>
          <w:rFonts w:eastAsia="宋体" w:cs="Times New Roman" w:hint="eastAsia"/>
          <w:sz w:val="21"/>
          <w:szCs w:val="21"/>
        </w:rPr>
        <w:t>。综合上述措施，与</w:t>
      </w:r>
      <w:r w:rsidRPr="00EE1587">
        <w:rPr>
          <w:rFonts w:eastAsia="宋体" w:cs="Times New Roman"/>
          <w:sz w:val="21"/>
          <w:szCs w:val="21"/>
        </w:rPr>
        <w:t>2010</w:t>
      </w:r>
      <w:r w:rsidRPr="00EE1587">
        <w:rPr>
          <w:rFonts w:eastAsia="宋体" w:cs="Times New Roman" w:hint="eastAsia"/>
          <w:sz w:val="21"/>
          <w:szCs w:val="21"/>
        </w:rPr>
        <w:t>年相比，尽管</w:t>
      </w:r>
      <w:r w:rsidRPr="00EE1587">
        <w:rPr>
          <w:rFonts w:eastAsia="宋体" w:cs="Times New Roman"/>
          <w:sz w:val="21"/>
          <w:szCs w:val="21"/>
        </w:rPr>
        <w:t>2050</w:t>
      </w:r>
      <w:r w:rsidRPr="00EE1587">
        <w:rPr>
          <w:rFonts w:eastAsia="宋体" w:cs="Times New Roman" w:hint="eastAsia"/>
          <w:sz w:val="21"/>
          <w:szCs w:val="21"/>
        </w:rPr>
        <w:t>年建筑面积上升和除供暖外的其他生活用</w:t>
      </w:r>
      <w:proofErr w:type="gramStart"/>
      <w:r w:rsidRPr="00EE1587">
        <w:rPr>
          <w:rFonts w:eastAsia="宋体" w:cs="Times New Roman" w:hint="eastAsia"/>
          <w:sz w:val="21"/>
          <w:szCs w:val="21"/>
        </w:rPr>
        <w:t>能需求</w:t>
      </w:r>
      <w:proofErr w:type="gramEnd"/>
      <w:r w:rsidRPr="00EE1587">
        <w:rPr>
          <w:rFonts w:eastAsia="宋体" w:cs="Times New Roman" w:hint="eastAsia"/>
          <w:sz w:val="21"/>
          <w:szCs w:val="21"/>
        </w:rPr>
        <w:t>的上升远超过了供暖能耗的下降对抑制能耗的影响并使建筑领域能耗较</w:t>
      </w:r>
      <w:r w:rsidRPr="00EE1587">
        <w:rPr>
          <w:rFonts w:eastAsia="宋体" w:cs="Times New Roman"/>
          <w:sz w:val="21"/>
          <w:szCs w:val="21"/>
        </w:rPr>
        <w:t>2010</w:t>
      </w:r>
      <w:r w:rsidRPr="00EE1587">
        <w:rPr>
          <w:rFonts w:eastAsia="宋体" w:cs="Times New Roman" w:hint="eastAsia"/>
          <w:sz w:val="21"/>
          <w:szCs w:val="21"/>
        </w:rPr>
        <w:t>年上升了</w:t>
      </w:r>
      <w:r w:rsidRPr="00EE1587">
        <w:rPr>
          <w:rFonts w:eastAsia="宋体" w:cs="Times New Roman"/>
          <w:sz w:val="21"/>
          <w:szCs w:val="21"/>
        </w:rPr>
        <w:t>13%</w:t>
      </w:r>
      <w:r w:rsidRPr="00EE1587">
        <w:rPr>
          <w:rFonts w:eastAsia="宋体" w:cs="Times New Roman" w:hint="eastAsia"/>
          <w:sz w:val="21"/>
          <w:szCs w:val="21"/>
        </w:rPr>
        <w:t>，但受到天然气和非化石等低碳能源在终端能源消费中占比提升</w:t>
      </w:r>
      <w:r w:rsidRPr="00EE1587">
        <w:rPr>
          <w:rFonts w:eastAsia="宋体" w:cs="Times New Roman"/>
          <w:sz w:val="21"/>
          <w:szCs w:val="21"/>
        </w:rPr>
        <w:t>47</w:t>
      </w:r>
      <w:r w:rsidRPr="00EE1587">
        <w:rPr>
          <w:rFonts w:eastAsia="宋体" w:cs="Times New Roman" w:hint="eastAsia"/>
          <w:sz w:val="21"/>
          <w:szCs w:val="21"/>
        </w:rPr>
        <w:t>个百分点和电力排放因子降幅超过</w:t>
      </w:r>
      <w:r w:rsidRPr="00EE1587">
        <w:rPr>
          <w:rFonts w:eastAsia="宋体" w:cs="Times New Roman"/>
          <w:sz w:val="21"/>
          <w:szCs w:val="21"/>
        </w:rPr>
        <w:t>90%</w:t>
      </w:r>
      <w:r w:rsidRPr="00EE1587">
        <w:rPr>
          <w:rFonts w:eastAsia="宋体" w:cs="Times New Roman" w:hint="eastAsia"/>
          <w:sz w:val="21"/>
          <w:szCs w:val="21"/>
        </w:rPr>
        <w:t>两个因素的共同影响，建筑部门碳排放量在</w:t>
      </w:r>
      <w:r w:rsidRPr="00EE1587">
        <w:rPr>
          <w:rFonts w:eastAsia="宋体" w:cs="Times New Roman"/>
          <w:sz w:val="21"/>
          <w:szCs w:val="21"/>
        </w:rPr>
        <w:t>2030</w:t>
      </w:r>
      <w:r w:rsidRPr="00EE1587">
        <w:rPr>
          <w:rFonts w:eastAsia="宋体" w:cs="Times New Roman" w:hint="eastAsia"/>
          <w:sz w:val="21"/>
          <w:szCs w:val="21"/>
        </w:rPr>
        <w:t>年达到</w:t>
      </w:r>
      <w:r w:rsidRPr="00EE1587">
        <w:rPr>
          <w:rFonts w:eastAsia="宋体" w:cs="Times New Roman"/>
          <w:sz w:val="21"/>
          <w:szCs w:val="21"/>
        </w:rPr>
        <w:t>26.2</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的峰值后快速下降至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10.6</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交通部门的低碳转型重点包括控制交通服务量合理增长、优化交通运输结构、提高交通运输工具效率和提升低碳能源的利用水平等。首先，通过积极建设公共交通优先的城市交通系统，制定合理的价格政策引导居民出行倾向慢行系统和公共交通，可以合理控制城市私人交通出行需求。到</w:t>
      </w:r>
      <w:r w:rsidRPr="00EE1587">
        <w:rPr>
          <w:rFonts w:eastAsia="宋体" w:cs="Times New Roman"/>
          <w:sz w:val="21"/>
          <w:szCs w:val="21"/>
        </w:rPr>
        <w:t>2050</w:t>
      </w:r>
      <w:r w:rsidRPr="00EE1587">
        <w:rPr>
          <w:rFonts w:eastAsia="宋体" w:cs="Times New Roman" w:hint="eastAsia"/>
          <w:sz w:val="21"/>
          <w:szCs w:val="21"/>
        </w:rPr>
        <w:t>年，万人公交车拥有量达到</w:t>
      </w:r>
      <w:r w:rsidRPr="00EE1587">
        <w:rPr>
          <w:rFonts w:eastAsia="宋体" w:cs="Times New Roman"/>
          <w:sz w:val="21"/>
          <w:szCs w:val="21"/>
        </w:rPr>
        <w:t>12</w:t>
      </w:r>
      <w:r w:rsidRPr="00EE1587">
        <w:rPr>
          <w:rFonts w:eastAsia="宋体" w:cs="Times New Roman" w:hint="eastAsia"/>
          <w:sz w:val="21"/>
          <w:szCs w:val="21"/>
        </w:rPr>
        <w:t>辆，相比</w:t>
      </w:r>
      <w:r w:rsidRPr="00EE1587">
        <w:rPr>
          <w:rFonts w:eastAsia="宋体" w:cs="Times New Roman"/>
          <w:sz w:val="21"/>
          <w:szCs w:val="21"/>
        </w:rPr>
        <w:t>2010</w:t>
      </w:r>
      <w:r w:rsidRPr="00EE1587">
        <w:rPr>
          <w:rFonts w:eastAsia="宋体" w:cs="Times New Roman" w:hint="eastAsia"/>
          <w:sz w:val="21"/>
          <w:szCs w:val="21"/>
        </w:rPr>
        <w:t>年增加至少</w:t>
      </w:r>
      <w:r w:rsidRPr="00EE1587">
        <w:rPr>
          <w:rFonts w:eastAsia="宋体" w:cs="Times New Roman"/>
          <w:sz w:val="21"/>
          <w:szCs w:val="21"/>
        </w:rPr>
        <w:t>3</w:t>
      </w:r>
      <w:r w:rsidRPr="00EE1587">
        <w:rPr>
          <w:rFonts w:eastAsia="宋体" w:cs="Times New Roman" w:hint="eastAsia"/>
          <w:sz w:val="21"/>
          <w:szCs w:val="21"/>
        </w:rPr>
        <w:t>倍以上，千人汽车拥有量控制在</w:t>
      </w:r>
      <w:r w:rsidRPr="00EE1587">
        <w:rPr>
          <w:rFonts w:eastAsia="宋体" w:cs="Times New Roman"/>
          <w:sz w:val="21"/>
          <w:szCs w:val="21"/>
        </w:rPr>
        <w:t>300</w:t>
      </w:r>
      <w:r w:rsidRPr="00EE1587">
        <w:rPr>
          <w:rFonts w:eastAsia="宋体" w:cs="Times New Roman" w:hint="eastAsia"/>
          <w:sz w:val="21"/>
          <w:szCs w:val="21"/>
        </w:rPr>
        <w:t>辆以内。其次，通过建设现代综合交通运输体系、合理配置运输资源，推动货运重载依托铁路和水运方式、散货运输依托公路的货运运输模式，长途客运以铁路、民航为主，短途客运以城铁、公路协同的低碳化运输组织模式，</w:t>
      </w:r>
      <w:r w:rsidRPr="00EE1587">
        <w:rPr>
          <w:rFonts w:eastAsia="宋体" w:cs="Times New Roman"/>
          <w:kern w:val="0"/>
          <w:sz w:val="21"/>
          <w:szCs w:val="21"/>
        </w:rPr>
        <w:t>2050</w:t>
      </w:r>
      <w:r w:rsidRPr="00EE1587">
        <w:rPr>
          <w:rFonts w:eastAsia="宋体" w:cs="Times New Roman" w:hint="eastAsia"/>
          <w:kern w:val="0"/>
          <w:sz w:val="21"/>
          <w:szCs w:val="21"/>
        </w:rPr>
        <w:t>年铁路在货运周转量和客运周转量中</w:t>
      </w:r>
      <w:bookmarkStart w:id="5" w:name="OLE_LINK8"/>
      <w:r w:rsidRPr="00EE1587">
        <w:rPr>
          <w:rFonts w:eastAsia="宋体" w:cs="Times New Roman" w:hint="eastAsia"/>
          <w:kern w:val="0"/>
          <w:sz w:val="21"/>
          <w:szCs w:val="21"/>
        </w:rPr>
        <w:t>占比</w:t>
      </w:r>
      <w:bookmarkEnd w:id="5"/>
      <w:r w:rsidRPr="00EE1587">
        <w:rPr>
          <w:rFonts w:eastAsia="宋体" w:cs="Times New Roman" w:hint="eastAsia"/>
          <w:kern w:val="0"/>
          <w:sz w:val="21"/>
          <w:szCs w:val="21"/>
        </w:rPr>
        <w:t>可达到</w:t>
      </w:r>
      <w:r w:rsidRPr="00EE1587">
        <w:rPr>
          <w:rFonts w:eastAsia="宋体" w:cs="Times New Roman"/>
          <w:kern w:val="0"/>
          <w:sz w:val="21"/>
          <w:szCs w:val="21"/>
        </w:rPr>
        <w:t>25%</w:t>
      </w:r>
      <w:r w:rsidRPr="00EE1587">
        <w:rPr>
          <w:rFonts w:eastAsia="宋体" w:cs="Times New Roman" w:hint="eastAsia"/>
          <w:kern w:val="0"/>
          <w:sz w:val="21"/>
          <w:szCs w:val="21"/>
        </w:rPr>
        <w:t>和</w:t>
      </w:r>
      <w:r w:rsidRPr="00EE1587">
        <w:rPr>
          <w:rFonts w:eastAsia="宋体" w:cs="Times New Roman"/>
          <w:kern w:val="0"/>
          <w:sz w:val="21"/>
          <w:szCs w:val="21"/>
        </w:rPr>
        <w:t>46%</w:t>
      </w:r>
      <w:r w:rsidRPr="00EE1587">
        <w:rPr>
          <w:rFonts w:eastAsia="宋体" w:cs="Times New Roman" w:hint="eastAsia"/>
          <w:sz w:val="21"/>
          <w:szCs w:val="21"/>
        </w:rPr>
        <w:t>。第三，通过大力推广智慧交通运输技术，加强节能低碳技术产品应用，能有效提高交通运输工具的燃料经济性，到</w:t>
      </w:r>
      <w:r w:rsidRPr="00EE1587">
        <w:rPr>
          <w:rFonts w:eastAsia="宋体" w:cs="Times New Roman"/>
          <w:sz w:val="21"/>
          <w:szCs w:val="21"/>
        </w:rPr>
        <w:t>2050</w:t>
      </w:r>
      <w:r w:rsidRPr="00EE1587">
        <w:rPr>
          <w:rFonts w:eastAsia="宋体" w:cs="Times New Roman" w:hint="eastAsia"/>
          <w:sz w:val="21"/>
          <w:szCs w:val="21"/>
        </w:rPr>
        <w:t>年，单位货运、客运周转量能耗相比</w:t>
      </w:r>
      <w:r w:rsidRPr="00EE1587">
        <w:rPr>
          <w:rFonts w:eastAsia="宋体" w:cs="Times New Roman"/>
          <w:sz w:val="21"/>
          <w:szCs w:val="21"/>
        </w:rPr>
        <w:t>2010</w:t>
      </w:r>
      <w:r w:rsidRPr="00EE1587">
        <w:rPr>
          <w:rFonts w:eastAsia="宋体" w:cs="Times New Roman" w:hint="eastAsia"/>
          <w:sz w:val="21"/>
          <w:szCs w:val="21"/>
        </w:rPr>
        <w:t>年降低</w:t>
      </w:r>
      <w:r w:rsidRPr="00EE1587">
        <w:rPr>
          <w:rFonts w:eastAsia="宋体" w:cs="Times New Roman"/>
          <w:sz w:val="21"/>
          <w:szCs w:val="21"/>
        </w:rPr>
        <w:t>38.7%</w:t>
      </w:r>
      <w:r w:rsidRPr="00EE1587">
        <w:rPr>
          <w:rFonts w:eastAsia="宋体" w:cs="Times New Roman" w:hint="eastAsia"/>
          <w:sz w:val="21"/>
          <w:szCs w:val="21"/>
        </w:rPr>
        <w:t>和</w:t>
      </w:r>
      <w:r w:rsidRPr="00EE1587">
        <w:rPr>
          <w:rFonts w:eastAsia="宋体" w:cs="Times New Roman"/>
          <w:sz w:val="21"/>
          <w:szCs w:val="21"/>
        </w:rPr>
        <w:t>55.5%</w:t>
      </w:r>
      <w:r w:rsidRPr="00EE1587">
        <w:rPr>
          <w:rFonts w:eastAsia="宋体" w:cs="Times New Roman" w:hint="eastAsia"/>
          <w:sz w:val="21"/>
          <w:szCs w:val="21"/>
        </w:rPr>
        <w:t>。第四，通过推动交通工具的技术创新和应用，大规模推广先进的电动汽车、氢能汽车、燃料电池汽车以及生物液体燃料汽车等清洁能源技术，</w:t>
      </w:r>
      <w:r w:rsidRPr="00EE1587">
        <w:rPr>
          <w:rFonts w:eastAsia="宋体" w:cs="Times New Roman"/>
          <w:sz w:val="21"/>
          <w:szCs w:val="21"/>
        </w:rPr>
        <w:t>2050</w:t>
      </w:r>
      <w:r w:rsidRPr="00EE1587">
        <w:rPr>
          <w:rFonts w:eastAsia="宋体" w:cs="Times New Roman" w:hint="eastAsia"/>
          <w:sz w:val="21"/>
          <w:szCs w:val="21"/>
        </w:rPr>
        <w:t>年新能源汽车在客运汽车中占比将达到</w:t>
      </w:r>
      <w:r w:rsidRPr="00EE1587">
        <w:rPr>
          <w:rFonts w:eastAsia="宋体" w:cs="Times New Roman"/>
          <w:sz w:val="21"/>
          <w:szCs w:val="21"/>
        </w:rPr>
        <w:t>60%</w:t>
      </w:r>
      <w:r w:rsidRPr="00EE1587">
        <w:rPr>
          <w:rFonts w:eastAsia="宋体" w:cs="Times New Roman" w:hint="eastAsia"/>
          <w:sz w:val="21"/>
          <w:szCs w:val="21"/>
        </w:rPr>
        <w:t>以上。综合上述措施，交通部门的碳排放量在</w:t>
      </w:r>
      <w:r w:rsidRPr="00EE1587">
        <w:rPr>
          <w:rFonts w:eastAsia="宋体" w:cs="Times New Roman"/>
          <w:sz w:val="21"/>
          <w:szCs w:val="21"/>
        </w:rPr>
        <w:t>2030</w:t>
      </w:r>
      <w:r w:rsidRPr="00EE1587">
        <w:rPr>
          <w:rFonts w:eastAsia="宋体" w:cs="Times New Roman" w:hint="eastAsia"/>
          <w:sz w:val="21"/>
          <w:szCs w:val="21"/>
        </w:rPr>
        <w:t>年达到</w:t>
      </w:r>
      <w:r w:rsidRPr="00EE1587">
        <w:rPr>
          <w:rFonts w:eastAsia="宋体" w:cs="Times New Roman"/>
          <w:sz w:val="21"/>
          <w:szCs w:val="21"/>
        </w:rPr>
        <w:t>17.8</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的峰值后将逐步下降至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13.4</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w:t>
      </w:r>
    </w:p>
    <w:p w:rsidR="00C66E12"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深度脱碳路径下重点部门和行业的低碳发展关键指标变化如表</w:t>
      </w:r>
      <w:r w:rsidRPr="00EE1587">
        <w:rPr>
          <w:rFonts w:eastAsia="宋体" w:cs="Times New Roman"/>
          <w:sz w:val="21"/>
          <w:szCs w:val="21"/>
        </w:rPr>
        <w:t>2</w:t>
      </w:r>
      <w:r w:rsidRPr="00EE1587">
        <w:rPr>
          <w:rFonts w:eastAsia="宋体" w:cs="Times New Roman" w:hint="eastAsia"/>
          <w:sz w:val="21"/>
          <w:szCs w:val="21"/>
        </w:rPr>
        <w:t>所示。</w:t>
      </w:r>
    </w:p>
    <w:p w:rsidR="00C66E12" w:rsidRPr="00EE1587" w:rsidRDefault="00C66E12" w:rsidP="00EE1587">
      <w:pPr>
        <w:spacing w:line="340" w:lineRule="exact"/>
        <w:ind w:firstLine="420"/>
        <w:rPr>
          <w:rFonts w:eastAsia="宋体" w:cs="Times New Roman"/>
          <w:sz w:val="21"/>
          <w:szCs w:val="21"/>
        </w:rPr>
      </w:pP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t>表</w:t>
      </w:r>
      <w:r>
        <w:rPr>
          <w:rFonts w:eastAsia="宋体" w:cs="AdobeHeitiStd-Regular"/>
          <w:color w:val="000000"/>
          <w:kern w:val="0"/>
          <w:sz w:val="21"/>
          <w:szCs w:val="21"/>
        </w:rPr>
        <w:t xml:space="preserve">2 </w:t>
      </w:r>
      <w:r>
        <w:rPr>
          <w:rFonts w:eastAsia="宋体" w:cs="AdobeHeitiStd-Regular" w:hint="eastAsia"/>
          <w:color w:val="000000"/>
          <w:kern w:val="0"/>
          <w:sz w:val="21"/>
          <w:szCs w:val="21"/>
        </w:rPr>
        <w:t>深度脱碳路径下的关键参数列表</w:t>
      </w:r>
    </w:p>
    <w:p w:rsidR="00C66E12" w:rsidRDefault="00C15C95">
      <w:pPr>
        <w:widowControl/>
        <w:spacing w:line="240" w:lineRule="auto"/>
        <w:ind w:firstLineChars="0" w:firstLine="0"/>
        <w:jc w:val="center"/>
        <w:rPr>
          <w:rFonts w:eastAsia="宋体" w:cs="AdobeHeitiStd-Regular"/>
          <w:b/>
          <w:color w:val="000000"/>
          <w:kern w:val="0"/>
          <w:sz w:val="21"/>
          <w:szCs w:val="21"/>
        </w:rPr>
      </w:pPr>
      <w:proofErr w:type="gramStart"/>
      <w:r>
        <w:rPr>
          <w:rFonts w:eastAsia="宋体" w:cs="AdobeHeitiStd-Regular"/>
          <w:color w:val="000000"/>
          <w:kern w:val="0"/>
          <w:sz w:val="21"/>
          <w:szCs w:val="21"/>
        </w:rPr>
        <w:t xml:space="preserve">Tab </w:t>
      </w:r>
      <w:r>
        <w:rPr>
          <w:rFonts w:eastAsia="宋体" w:cs="AdobeHeitiStd-Regular" w:hint="eastAsia"/>
          <w:color w:val="000000"/>
          <w:kern w:val="0"/>
          <w:sz w:val="21"/>
          <w:szCs w:val="21"/>
        </w:rPr>
        <w:t>2</w:t>
      </w:r>
      <w:r>
        <w:rPr>
          <w:rFonts w:eastAsia="宋体" w:cs="AdobeHeitiStd-Regular"/>
          <w:color w:val="000000"/>
          <w:kern w:val="0"/>
          <w:sz w:val="21"/>
          <w:szCs w:val="21"/>
        </w:rPr>
        <w:t>.</w:t>
      </w:r>
      <w:proofErr w:type="gramEnd"/>
      <w:r>
        <w:rPr>
          <w:rFonts w:eastAsia="宋体" w:cs="AdobeHeitiStd-Regular"/>
          <w:color w:val="000000"/>
          <w:kern w:val="0"/>
          <w:sz w:val="21"/>
          <w:szCs w:val="21"/>
        </w:rPr>
        <w:t xml:space="preserve"> </w:t>
      </w:r>
      <w:r>
        <w:rPr>
          <w:rFonts w:eastAsia="宋体" w:cs="AdobeHeitiStd-Regular" w:hint="eastAsia"/>
          <w:color w:val="000000"/>
          <w:kern w:val="0"/>
          <w:sz w:val="21"/>
          <w:szCs w:val="21"/>
        </w:rPr>
        <w:t xml:space="preserve">Key indicators list of </w:t>
      </w:r>
      <w:r w:rsidRPr="00EE1587">
        <w:rPr>
          <w:rFonts w:eastAsia="宋体" w:cs="Times New Roman"/>
          <w:sz w:val="21"/>
          <w:szCs w:val="24"/>
        </w:rPr>
        <w:t xml:space="preserve">national deep </w:t>
      </w:r>
      <w:proofErr w:type="spellStart"/>
      <w:r w:rsidRPr="00EE1587">
        <w:rPr>
          <w:rFonts w:eastAsia="宋体" w:cs="Times New Roman"/>
          <w:sz w:val="21"/>
          <w:szCs w:val="24"/>
        </w:rPr>
        <w:t>decarbonization</w:t>
      </w:r>
      <w:proofErr w:type="spellEnd"/>
      <w:r>
        <w:rPr>
          <w:rFonts w:eastAsia="宋体" w:cs="AdobeHeitiStd-Regular"/>
          <w:color w:val="000000"/>
          <w:kern w:val="0"/>
          <w:sz w:val="21"/>
          <w:szCs w:val="21"/>
        </w:rPr>
        <w:t xml:space="preserve"> </w:t>
      </w:r>
      <w:r>
        <w:rPr>
          <w:rFonts w:eastAsia="宋体" w:cs="AdobeHeitiStd-Regular" w:hint="eastAsia"/>
          <w:color w:val="000000"/>
          <w:kern w:val="0"/>
          <w:sz w:val="21"/>
          <w:szCs w:val="21"/>
        </w:rPr>
        <w:t>scenario</w:t>
      </w:r>
    </w:p>
    <w:tbl>
      <w:tblPr>
        <w:tblStyle w:val="aa"/>
        <w:tblW w:w="7755" w:type="dxa"/>
        <w:tblInd w:w="817" w:type="dxa"/>
        <w:tblBorders>
          <w:left w:val="none" w:sz="0" w:space="0" w:color="auto"/>
          <w:right w:val="none" w:sz="0" w:space="0" w:color="auto"/>
        </w:tblBorders>
        <w:tblLayout w:type="fixed"/>
        <w:tblLook w:val="04A0" w:firstRow="1" w:lastRow="0" w:firstColumn="1" w:lastColumn="0" w:noHBand="0" w:noVBand="1"/>
      </w:tblPr>
      <w:tblGrid>
        <w:gridCol w:w="806"/>
        <w:gridCol w:w="1885"/>
        <w:gridCol w:w="1122"/>
        <w:gridCol w:w="788"/>
        <w:gridCol w:w="788"/>
        <w:gridCol w:w="789"/>
        <w:gridCol w:w="788"/>
        <w:gridCol w:w="789"/>
      </w:tblGrid>
      <w:tr w:rsidR="00C66E12" w:rsidTr="00EE1587">
        <w:trPr>
          <w:trHeight w:val="528"/>
        </w:trPr>
        <w:tc>
          <w:tcPr>
            <w:tcW w:w="2691" w:type="dxa"/>
            <w:gridSpan w:val="2"/>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年份</w:t>
            </w:r>
          </w:p>
        </w:tc>
        <w:tc>
          <w:tcPr>
            <w:tcW w:w="1122"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单位</w:t>
            </w:r>
          </w:p>
        </w:tc>
        <w:tc>
          <w:tcPr>
            <w:tcW w:w="788"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2010</w:t>
            </w:r>
          </w:p>
        </w:tc>
        <w:tc>
          <w:tcPr>
            <w:tcW w:w="788"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2020</w:t>
            </w:r>
          </w:p>
        </w:tc>
        <w:tc>
          <w:tcPr>
            <w:tcW w:w="789"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2030</w:t>
            </w:r>
          </w:p>
        </w:tc>
        <w:tc>
          <w:tcPr>
            <w:tcW w:w="788"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2040</w:t>
            </w:r>
          </w:p>
        </w:tc>
        <w:tc>
          <w:tcPr>
            <w:tcW w:w="789" w:type="dxa"/>
            <w:tcBorders>
              <w:top w:val="single" w:sz="12" w:space="0" w:color="auto"/>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2050</w:t>
            </w:r>
          </w:p>
        </w:tc>
      </w:tr>
      <w:tr w:rsidR="00C66E12" w:rsidTr="00EE1587">
        <w:trPr>
          <w:trHeight w:val="566"/>
        </w:trPr>
        <w:tc>
          <w:tcPr>
            <w:tcW w:w="806" w:type="dxa"/>
            <w:vMerge w:val="restart"/>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经济</w:t>
            </w:r>
          </w:p>
        </w:tc>
        <w:tc>
          <w:tcPr>
            <w:tcW w:w="1885"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第一产业比重</w:t>
            </w:r>
          </w:p>
        </w:tc>
        <w:tc>
          <w:tcPr>
            <w:tcW w:w="1122"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9.6</w:t>
            </w:r>
          </w:p>
        </w:tc>
        <w:tc>
          <w:tcPr>
            <w:tcW w:w="788"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6.4</w:t>
            </w:r>
          </w:p>
        </w:tc>
        <w:tc>
          <w:tcPr>
            <w:tcW w:w="789"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4.8</w:t>
            </w:r>
          </w:p>
        </w:tc>
        <w:tc>
          <w:tcPr>
            <w:tcW w:w="788"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3.4</w:t>
            </w:r>
          </w:p>
        </w:tc>
        <w:tc>
          <w:tcPr>
            <w:tcW w:w="789" w:type="dxa"/>
            <w:tcBorders>
              <w:top w:val="single" w:sz="12"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2.2</w:t>
            </w:r>
          </w:p>
        </w:tc>
      </w:tr>
      <w:tr w:rsidR="00C66E12" w:rsidTr="00EE1587">
        <w:trPr>
          <w:trHeight w:val="566"/>
        </w:trPr>
        <w:tc>
          <w:tcPr>
            <w:tcW w:w="806" w:type="dxa"/>
            <w:vMerge/>
            <w:tcBorders>
              <w:top w:val="nil"/>
              <w:left w:val="nil"/>
              <w:bottom w:val="nil"/>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第二产业比重</w:t>
            </w:r>
          </w:p>
        </w:tc>
        <w:tc>
          <w:tcPr>
            <w:tcW w:w="1122"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46.2</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40.7</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38.5</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36</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32.5</w:t>
            </w:r>
          </w:p>
        </w:tc>
      </w:tr>
      <w:tr w:rsidR="00C66E12" w:rsidTr="00EE1587">
        <w:trPr>
          <w:trHeight w:val="566"/>
        </w:trPr>
        <w:tc>
          <w:tcPr>
            <w:tcW w:w="806" w:type="dxa"/>
            <w:vMerge/>
            <w:tcBorders>
              <w:top w:val="nil"/>
              <w:left w:val="nil"/>
              <w:bottom w:val="single" w:sz="4" w:space="0" w:color="auto"/>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第三产业比重</w:t>
            </w:r>
          </w:p>
        </w:tc>
        <w:tc>
          <w:tcPr>
            <w:tcW w:w="1122"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44.2</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52.9</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56.7</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60.6</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65.3</w:t>
            </w:r>
          </w:p>
        </w:tc>
      </w:tr>
      <w:tr w:rsidR="00C66E12" w:rsidTr="00EE1587">
        <w:trPr>
          <w:trHeight w:val="566"/>
        </w:trPr>
        <w:tc>
          <w:tcPr>
            <w:tcW w:w="806" w:type="dxa"/>
            <w:vMerge w:val="restart"/>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能源</w:t>
            </w:r>
          </w:p>
        </w:tc>
        <w:tc>
          <w:tcPr>
            <w:tcW w:w="1885"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eastAsia="zh-CN"/>
              </w:rPr>
            </w:pPr>
            <w:r w:rsidRPr="00EE1587">
              <w:rPr>
                <w:rFonts w:eastAsia="宋体" w:cs="Times New Roman" w:hint="eastAsia"/>
                <w:noProof/>
                <w:color w:val="272728"/>
                <w:sz w:val="18"/>
                <w:szCs w:val="18"/>
                <w:lang w:val="en-GB" w:eastAsia="zh-CN"/>
              </w:rPr>
              <w:t>煤炭占一次能源消费比重</w:t>
            </w:r>
          </w:p>
        </w:tc>
        <w:tc>
          <w:tcPr>
            <w:tcW w:w="1122"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69.2</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57.3</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47.4</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39.7</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27.1</w:t>
            </w:r>
          </w:p>
        </w:tc>
      </w:tr>
      <w:tr w:rsidR="00C66E12" w:rsidTr="00EE1587">
        <w:trPr>
          <w:trHeight w:val="566"/>
        </w:trPr>
        <w:tc>
          <w:tcPr>
            <w:tcW w:w="806" w:type="dxa"/>
            <w:vMerge/>
            <w:tcBorders>
              <w:top w:val="nil"/>
              <w:left w:val="nil"/>
              <w:bottom w:val="single" w:sz="4" w:space="0" w:color="auto"/>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eastAsia="zh-CN"/>
              </w:rPr>
            </w:pPr>
            <w:r w:rsidRPr="00EE1587">
              <w:rPr>
                <w:rFonts w:eastAsia="宋体" w:cs="Times New Roman" w:hint="eastAsia"/>
                <w:noProof/>
                <w:color w:val="272728"/>
                <w:sz w:val="18"/>
                <w:szCs w:val="18"/>
                <w:lang w:val="en-GB" w:eastAsia="zh-CN"/>
              </w:rPr>
              <w:t>非化石能源占一次能源消费比重</w:t>
            </w:r>
          </w:p>
        </w:tc>
        <w:tc>
          <w:tcPr>
            <w:tcW w:w="1122"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9.4</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14.7</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20.4</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28.4</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41.7</w:t>
            </w:r>
          </w:p>
        </w:tc>
      </w:tr>
      <w:tr w:rsidR="00C66E12" w:rsidTr="00EE1587">
        <w:trPr>
          <w:trHeight w:val="566"/>
        </w:trPr>
        <w:tc>
          <w:tcPr>
            <w:tcW w:w="806" w:type="dxa"/>
            <w:vMerge w:val="restart"/>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工业</w:t>
            </w:r>
          </w:p>
        </w:tc>
        <w:tc>
          <w:tcPr>
            <w:tcW w:w="1885"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eastAsia="zh-CN"/>
              </w:rPr>
            </w:pPr>
            <w:r w:rsidRPr="00EE1587">
              <w:rPr>
                <w:rFonts w:eastAsia="宋体" w:cs="Times New Roman" w:hint="eastAsia"/>
                <w:noProof/>
                <w:color w:val="272728"/>
                <w:sz w:val="18"/>
                <w:szCs w:val="18"/>
                <w:lang w:val="en-GB" w:eastAsia="zh-CN"/>
              </w:rPr>
              <w:t>单位工业增加值能耗（</w:t>
            </w:r>
            <w:r w:rsidRPr="00EE1587">
              <w:rPr>
                <w:rFonts w:eastAsia="宋体" w:cs="Times New Roman"/>
                <w:noProof/>
                <w:color w:val="272728"/>
                <w:sz w:val="18"/>
                <w:szCs w:val="18"/>
                <w:lang w:val="en-GB" w:eastAsia="zh-CN"/>
              </w:rPr>
              <w:t>2010</w:t>
            </w:r>
            <w:r w:rsidRPr="00EE1587">
              <w:rPr>
                <w:rFonts w:eastAsia="宋体" w:cs="Times New Roman" w:hint="eastAsia"/>
                <w:noProof/>
                <w:color w:val="272728"/>
                <w:sz w:val="18"/>
                <w:szCs w:val="18"/>
                <w:lang w:val="en-GB" w:eastAsia="zh-CN"/>
              </w:rPr>
              <w:t>年价格）</w:t>
            </w:r>
          </w:p>
        </w:tc>
        <w:tc>
          <w:tcPr>
            <w:tcW w:w="1122"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tce/</w:t>
            </w:r>
          </w:p>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万元</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1.08</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0.73</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0.52</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0.38</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0.28</w:t>
            </w:r>
          </w:p>
        </w:tc>
      </w:tr>
      <w:tr w:rsidR="00C66E12" w:rsidTr="00EE1587">
        <w:trPr>
          <w:trHeight w:val="566"/>
        </w:trPr>
        <w:tc>
          <w:tcPr>
            <w:tcW w:w="806" w:type="dxa"/>
            <w:vMerge/>
            <w:tcBorders>
              <w:top w:val="nil"/>
              <w:left w:val="nil"/>
              <w:bottom w:val="nil"/>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粗钢产量</w:t>
            </w:r>
          </w:p>
        </w:tc>
        <w:tc>
          <w:tcPr>
            <w:tcW w:w="1122"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hint="eastAsia"/>
                <w:noProof/>
                <w:color w:val="272728"/>
                <w:sz w:val="18"/>
                <w:szCs w:val="18"/>
                <w:lang w:val="en-GB"/>
              </w:rPr>
              <w:t>亿吨</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6.4</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7.9</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6.5</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5.2</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4.6</w:t>
            </w:r>
          </w:p>
        </w:tc>
      </w:tr>
      <w:tr w:rsidR="00C66E12" w:rsidTr="00EE1587">
        <w:trPr>
          <w:trHeight w:val="566"/>
        </w:trPr>
        <w:tc>
          <w:tcPr>
            <w:tcW w:w="806" w:type="dxa"/>
            <w:vMerge/>
            <w:tcBorders>
              <w:top w:val="nil"/>
              <w:left w:val="nil"/>
              <w:bottom w:val="single" w:sz="4" w:space="0" w:color="auto"/>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水泥产量</w:t>
            </w:r>
          </w:p>
        </w:tc>
        <w:tc>
          <w:tcPr>
            <w:tcW w:w="1122"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hint="eastAsia"/>
                <w:noProof/>
                <w:color w:val="272728"/>
                <w:sz w:val="18"/>
                <w:szCs w:val="18"/>
                <w:lang w:val="en-GB"/>
              </w:rPr>
              <w:t>亿吨</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18.8</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22.0</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rPr>
                <w:rFonts w:eastAsia="宋体" w:cs="Times New Roman"/>
                <w:color w:val="272728"/>
                <w:sz w:val="18"/>
                <w:szCs w:val="18"/>
                <w:lang w:val="en-GB"/>
              </w:rPr>
            </w:pPr>
            <w:r w:rsidRPr="00EE1587">
              <w:rPr>
                <w:rFonts w:eastAsia="宋体" w:cs="Times New Roman"/>
                <w:color w:val="272728"/>
                <w:sz w:val="18"/>
                <w:szCs w:val="18"/>
                <w:lang w:val="en-GB"/>
              </w:rPr>
              <w:t>16.0</w:t>
            </w:r>
          </w:p>
        </w:tc>
        <w:tc>
          <w:tcPr>
            <w:tcW w:w="788"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12.0</w:t>
            </w:r>
          </w:p>
        </w:tc>
        <w:tc>
          <w:tcPr>
            <w:tcW w:w="789" w:type="dxa"/>
            <w:tcBorders>
              <w:top w:val="nil"/>
              <w:left w:val="nil"/>
              <w:bottom w:val="single" w:sz="4"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10.0</w:t>
            </w:r>
          </w:p>
        </w:tc>
      </w:tr>
      <w:tr w:rsidR="00C66E12" w:rsidTr="00EE1587">
        <w:trPr>
          <w:trHeight w:val="566"/>
        </w:trPr>
        <w:tc>
          <w:tcPr>
            <w:tcW w:w="806" w:type="dxa"/>
            <w:vMerge w:val="restart"/>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建筑</w:t>
            </w:r>
          </w:p>
        </w:tc>
        <w:tc>
          <w:tcPr>
            <w:tcW w:w="1885"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人均公建面积</w:t>
            </w:r>
          </w:p>
        </w:tc>
        <w:tc>
          <w:tcPr>
            <w:tcW w:w="1122"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m2</w:t>
            </w:r>
          </w:p>
        </w:tc>
        <w:tc>
          <w:tcPr>
            <w:tcW w:w="788"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5.9</w:t>
            </w:r>
          </w:p>
        </w:tc>
        <w:tc>
          <w:tcPr>
            <w:tcW w:w="788"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9.1</w:t>
            </w:r>
          </w:p>
        </w:tc>
        <w:tc>
          <w:tcPr>
            <w:tcW w:w="789"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11.3</w:t>
            </w:r>
          </w:p>
        </w:tc>
        <w:tc>
          <w:tcPr>
            <w:tcW w:w="788"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12.5</w:t>
            </w:r>
          </w:p>
        </w:tc>
        <w:tc>
          <w:tcPr>
            <w:tcW w:w="789" w:type="dxa"/>
            <w:tcBorders>
              <w:top w:val="single" w:sz="4" w:space="0" w:color="auto"/>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13.3</w:t>
            </w:r>
          </w:p>
        </w:tc>
      </w:tr>
      <w:tr w:rsidR="00C66E12" w:rsidTr="00EE1587">
        <w:trPr>
          <w:trHeight w:val="566"/>
        </w:trPr>
        <w:tc>
          <w:tcPr>
            <w:tcW w:w="806" w:type="dxa"/>
            <w:vMerge/>
            <w:tcBorders>
              <w:top w:val="nil"/>
              <w:left w:val="nil"/>
              <w:bottom w:val="nil"/>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人均居住面积</w:t>
            </w:r>
          </w:p>
        </w:tc>
        <w:tc>
          <w:tcPr>
            <w:tcW w:w="1122"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m2</w:t>
            </w:r>
          </w:p>
        </w:tc>
        <w:tc>
          <w:tcPr>
            <w:tcW w:w="788"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27.8</w:t>
            </w:r>
          </w:p>
        </w:tc>
        <w:tc>
          <w:tcPr>
            <w:tcW w:w="788"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33.0</w:t>
            </w:r>
          </w:p>
        </w:tc>
        <w:tc>
          <w:tcPr>
            <w:tcW w:w="789"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36.2</w:t>
            </w:r>
          </w:p>
        </w:tc>
        <w:tc>
          <w:tcPr>
            <w:tcW w:w="788"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37.1</w:t>
            </w:r>
          </w:p>
        </w:tc>
        <w:tc>
          <w:tcPr>
            <w:tcW w:w="789" w:type="dxa"/>
            <w:tcBorders>
              <w:top w:val="nil"/>
              <w:left w:val="nil"/>
              <w:bottom w:val="nil"/>
              <w:right w:val="nil"/>
            </w:tcBorders>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36.6</w:t>
            </w:r>
          </w:p>
        </w:tc>
      </w:tr>
      <w:tr w:rsidR="00C66E12" w:rsidTr="00EE1587">
        <w:trPr>
          <w:trHeight w:val="566"/>
        </w:trPr>
        <w:tc>
          <w:tcPr>
            <w:tcW w:w="806" w:type="dxa"/>
            <w:vMerge/>
            <w:tcBorders>
              <w:top w:val="nil"/>
              <w:left w:val="nil"/>
              <w:bottom w:val="single" w:sz="4" w:space="0" w:color="auto"/>
              <w:right w:val="nil"/>
            </w:tcBorders>
            <w:vAlign w:val="center"/>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eastAsia="zh-CN"/>
              </w:rPr>
            </w:pPr>
            <w:r w:rsidRPr="00EE1587">
              <w:rPr>
                <w:rFonts w:eastAsia="宋体" w:cs="Times New Roman" w:hint="eastAsia"/>
                <w:noProof/>
                <w:color w:val="272728"/>
                <w:sz w:val="18"/>
                <w:szCs w:val="18"/>
                <w:lang w:val="en-GB" w:eastAsia="zh-CN"/>
              </w:rPr>
              <w:t>煤炭在能源结构中占比</w:t>
            </w:r>
          </w:p>
        </w:tc>
        <w:tc>
          <w:tcPr>
            <w:tcW w:w="1122"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w:t>
            </w:r>
          </w:p>
        </w:tc>
        <w:tc>
          <w:tcPr>
            <w:tcW w:w="788"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36%</w:t>
            </w:r>
          </w:p>
        </w:tc>
        <w:tc>
          <w:tcPr>
            <w:tcW w:w="788"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31%</w:t>
            </w:r>
          </w:p>
        </w:tc>
        <w:tc>
          <w:tcPr>
            <w:tcW w:w="789"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23%</w:t>
            </w:r>
          </w:p>
        </w:tc>
        <w:tc>
          <w:tcPr>
            <w:tcW w:w="788"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15%</w:t>
            </w:r>
          </w:p>
        </w:tc>
        <w:tc>
          <w:tcPr>
            <w:tcW w:w="789" w:type="dxa"/>
            <w:tcBorders>
              <w:top w:val="nil"/>
              <w:left w:val="nil"/>
              <w:bottom w:val="single" w:sz="4" w:space="0" w:color="auto"/>
              <w:right w:val="nil"/>
            </w:tcBorders>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noProof/>
                <w:color w:val="272728"/>
                <w:sz w:val="18"/>
                <w:szCs w:val="18"/>
                <w:lang w:val="en-GB"/>
              </w:rPr>
              <w:t>9%</w:t>
            </w:r>
          </w:p>
        </w:tc>
      </w:tr>
      <w:tr w:rsidR="00C66E12" w:rsidTr="00EE1587">
        <w:trPr>
          <w:trHeight w:val="566"/>
        </w:trPr>
        <w:tc>
          <w:tcPr>
            <w:tcW w:w="806" w:type="dxa"/>
            <w:vMerge w:val="restart"/>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交通</w:t>
            </w:r>
          </w:p>
        </w:tc>
        <w:tc>
          <w:tcPr>
            <w:tcW w:w="1885"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货运周转量</w:t>
            </w:r>
          </w:p>
        </w:tc>
        <w:tc>
          <w:tcPr>
            <w:tcW w:w="1122"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rPr>
                <w:rFonts w:eastAsia="宋体" w:cs="Times New Roman"/>
                <w:color w:val="272728"/>
                <w:sz w:val="18"/>
                <w:szCs w:val="18"/>
                <w:lang w:val="en-GB"/>
              </w:rPr>
            </w:pPr>
            <w:proofErr w:type="spellStart"/>
            <w:r w:rsidRPr="00EE1587">
              <w:rPr>
                <w:rFonts w:eastAsia="宋体" w:cs="Times New Roman" w:hint="eastAsia"/>
                <w:color w:val="272728"/>
                <w:sz w:val="18"/>
                <w:szCs w:val="18"/>
                <w:lang w:val="en-GB"/>
              </w:rPr>
              <w:t>万亿吨公里</w:t>
            </w:r>
            <w:proofErr w:type="spellEnd"/>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14.2</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25.0</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40.0</w:t>
            </w:r>
          </w:p>
        </w:tc>
        <w:tc>
          <w:tcPr>
            <w:tcW w:w="788"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50.0</w:t>
            </w:r>
          </w:p>
        </w:tc>
        <w:tc>
          <w:tcPr>
            <w:tcW w:w="789" w:type="dxa"/>
            <w:tcBorders>
              <w:top w:val="single" w:sz="4" w:space="0" w:color="auto"/>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54.0</w:t>
            </w:r>
          </w:p>
        </w:tc>
      </w:tr>
      <w:tr w:rsidR="00C66E12" w:rsidTr="00EE1587">
        <w:trPr>
          <w:trHeight w:val="566"/>
        </w:trPr>
        <w:tc>
          <w:tcPr>
            <w:tcW w:w="806" w:type="dxa"/>
            <w:vMerge/>
            <w:tcBorders>
              <w:top w:val="nil"/>
              <w:left w:val="nil"/>
              <w:bottom w:val="nil"/>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客运周转量</w:t>
            </w:r>
          </w:p>
        </w:tc>
        <w:tc>
          <w:tcPr>
            <w:tcW w:w="1122" w:type="dxa"/>
            <w:tcBorders>
              <w:top w:val="nil"/>
              <w:left w:val="nil"/>
              <w:bottom w:val="nil"/>
              <w:right w:val="nil"/>
            </w:tcBorders>
            <w:vAlign w:val="center"/>
            <w:hideMark/>
          </w:tcPr>
          <w:p w:rsidR="00C66E12" w:rsidRPr="00EE1587" w:rsidRDefault="00C15C95">
            <w:pPr>
              <w:widowControl/>
              <w:spacing w:line="240" w:lineRule="auto"/>
              <w:ind w:firstLineChars="0" w:firstLine="0"/>
              <w:rPr>
                <w:rFonts w:eastAsia="宋体" w:cs="Times New Roman"/>
                <w:color w:val="272728"/>
                <w:sz w:val="18"/>
                <w:szCs w:val="18"/>
                <w:lang w:val="en-GB"/>
              </w:rPr>
            </w:pPr>
            <w:proofErr w:type="spellStart"/>
            <w:r w:rsidRPr="00EE1587">
              <w:rPr>
                <w:rFonts w:eastAsia="宋体" w:cs="Times New Roman" w:hint="eastAsia"/>
                <w:color w:val="272728"/>
                <w:sz w:val="18"/>
                <w:szCs w:val="18"/>
                <w:lang w:val="en-GB"/>
              </w:rPr>
              <w:t>万亿人公里</w:t>
            </w:r>
            <w:proofErr w:type="spellEnd"/>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5.01</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12.5</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19.0</w:t>
            </w:r>
          </w:p>
        </w:tc>
        <w:tc>
          <w:tcPr>
            <w:tcW w:w="788"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23.2</w:t>
            </w:r>
          </w:p>
        </w:tc>
        <w:tc>
          <w:tcPr>
            <w:tcW w:w="789" w:type="dxa"/>
            <w:tcBorders>
              <w:top w:val="nil"/>
              <w:left w:val="nil"/>
              <w:bottom w:val="nil"/>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24.9</w:t>
            </w:r>
          </w:p>
        </w:tc>
      </w:tr>
      <w:tr w:rsidR="00C66E12" w:rsidTr="00EE1587">
        <w:trPr>
          <w:trHeight w:val="566"/>
        </w:trPr>
        <w:tc>
          <w:tcPr>
            <w:tcW w:w="806" w:type="dxa"/>
            <w:vMerge/>
            <w:tcBorders>
              <w:top w:val="nil"/>
              <w:left w:val="nil"/>
              <w:bottom w:val="single" w:sz="12" w:space="0" w:color="auto"/>
              <w:right w:val="nil"/>
            </w:tcBorders>
            <w:vAlign w:val="center"/>
            <w:hideMark/>
          </w:tcPr>
          <w:p w:rsidR="00C66E12" w:rsidRPr="00EE1587" w:rsidRDefault="00C66E12">
            <w:pPr>
              <w:widowControl/>
              <w:spacing w:line="240" w:lineRule="auto"/>
              <w:ind w:firstLineChars="0" w:firstLine="0"/>
              <w:jc w:val="left"/>
              <w:rPr>
                <w:rFonts w:eastAsia="宋体" w:cs="Times New Roman"/>
                <w:noProof/>
                <w:color w:val="272728"/>
                <w:sz w:val="18"/>
                <w:szCs w:val="18"/>
                <w:lang w:val="en-GB"/>
              </w:rPr>
            </w:pPr>
          </w:p>
        </w:tc>
        <w:tc>
          <w:tcPr>
            <w:tcW w:w="1885"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noProof/>
                <w:color w:val="272728"/>
                <w:sz w:val="18"/>
                <w:szCs w:val="18"/>
                <w:lang w:val="en-GB"/>
              </w:rPr>
            </w:pPr>
            <w:r w:rsidRPr="00EE1587">
              <w:rPr>
                <w:rFonts w:eastAsia="宋体" w:cs="Times New Roman" w:hint="eastAsia"/>
                <w:noProof/>
                <w:color w:val="272728"/>
                <w:sz w:val="18"/>
                <w:szCs w:val="18"/>
                <w:lang w:val="en-GB"/>
              </w:rPr>
              <w:t>人均小汽车拥有量</w:t>
            </w:r>
          </w:p>
        </w:tc>
        <w:tc>
          <w:tcPr>
            <w:tcW w:w="1122"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hint="eastAsia"/>
                <w:color w:val="272728"/>
                <w:sz w:val="18"/>
                <w:szCs w:val="18"/>
                <w:lang w:val="en-GB"/>
              </w:rPr>
              <w:t>辆</w:t>
            </w:r>
            <w:r w:rsidRPr="00EE1587">
              <w:rPr>
                <w:rFonts w:eastAsia="宋体" w:cs="Times New Roman"/>
                <w:color w:val="272728"/>
                <w:sz w:val="18"/>
                <w:szCs w:val="18"/>
                <w:lang w:val="en-GB"/>
              </w:rPr>
              <w:t>/</w:t>
            </w:r>
            <w:proofErr w:type="spellStart"/>
            <w:r w:rsidRPr="00EE1587">
              <w:rPr>
                <w:rFonts w:eastAsia="宋体" w:cs="Times New Roman" w:hint="eastAsia"/>
                <w:color w:val="272728"/>
                <w:sz w:val="18"/>
                <w:szCs w:val="18"/>
                <w:lang w:val="en-GB"/>
              </w:rPr>
              <w:t>千人</w:t>
            </w:r>
            <w:proofErr w:type="spellEnd"/>
          </w:p>
        </w:tc>
        <w:tc>
          <w:tcPr>
            <w:tcW w:w="788"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44</w:t>
            </w:r>
          </w:p>
        </w:tc>
        <w:tc>
          <w:tcPr>
            <w:tcW w:w="788"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164</w:t>
            </w:r>
          </w:p>
        </w:tc>
        <w:tc>
          <w:tcPr>
            <w:tcW w:w="789"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254</w:t>
            </w:r>
          </w:p>
        </w:tc>
        <w:tc>
          <w:tcPr>
            <w:tcW w:w="788"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285</w:t>
            </w:r>
          </w:p>
        </w:tc>
        <w:tc>
          <w:tcPr>
            <w:tcW w:w="789" w:type="dxa"/>
            <w:tcBorders>
              <w:top w:val="nil"/>
              <w:left w:val="nil"/>
              <w:bottom w:val="single" w:sz="12" w:space="0" w:color="auto"/>
              <w:right w:val="nil"/>
            </w:tcBorders>
            <w:vAlign w:val="center"/>
            <w:hideMark/>
          </w:tcPr>
          <w:p w:rsidR="00C66E12" w:rsidRPr="00EE1587" w:rsidRDefault="00C15C95">
            <w:pPr>
              <w:widowControl/>
              <w:spacing w:line="240" w:lineRule="auto"/>
              <w:ind w:firstLineChars="0" w:firstLine="0"/>
              <w:jc w:val="center"/>
              <w:rPr>
                <w:rFonts w:eastAsia="宋体" w:cs="Times New Roman"/>
                <w:color w:val="272728"/>
                <w:sz w:val="18"/>
                <w:szCs w:val="18"/>
                <w:lang w:val="en-GB"/>
              </w:rPr>
            </w:pPr>
            <w:r w:rsidRPr="00EE1587">
              <w:rPr>
                <w:rFonts w:eastAsia="宋体" w:cs="Times New Roman"/>
                <w:color w:val="272728"/>
                <w:sz w:val="18"/>
                <w:szCs w:val="18"/>
                <w:lang w:val="en-GB"/>
              </w:rPr>
              <w:t>307</w:t>
            </w:r>
          </w:p>
        </w:tc>
      </w:tr>
    </w:tbl>
    <w:p w:rsidR="00C66E12" w:rsidRDefault="00C66E12">
      <w:pPr>
        <w:spacing w:afterLines="50" w:after="156"/>
        <w:ind w:firstLine="480"/>
        <w:jc w:val="left"/>
        <w:rPr>
          <w:rFonts w:ascii="黑体" w:eastAsia="黑体" w:hAnsi="黑体" w:cs="宋体"/>
          <w:color w:val="000000"/>
          <w:kern w:val="0"/>
          <w:szCs w:val="24"/>
        </w:rPr>
      </w:pPr>
    </w:p>
    <w:p w:rsidR="00C66E12" w:rsidRDefault="00C15C95" w:rsidP="00EE1587">
      <w:pPr>
        <w:pStyle w:val="2"/>
        <w:spacing w:before="156" w:after="156"/>
      </w:pPr>
      <w:r>
        <w:t>3.</w:t>
      </w:r>
      <w:r>
        <w:rPr>
          <w:rFonts w:hint="eastAsia"/>
        </w:rPr>
        <w:t>2</w:t>
      </w:r>
      <w:r w:rsidR="005F62BA">
        <w:rPr>
          <w:rFonts w:hint="eastAsia"/>
        </w:rPr>
        <w:t>中国</w:t>
      </w:r>
      <w:r>
        <w:rPr>
          <w:rFonts w:hint="eastAsia"/>
        </w:rPr>
        <w:t>能源消费和</w:t>
      </w:r>
      <w:proofErr w:type="gramStart"/>
      <w:r>
        <w:rPr>
          <w:rFonts w:hint="eastAsia"/>
        </w:rPr>
        <w:t>碳排放</w:t>
      </w:r>
      <w:proofErr w:type="gramEnd"/>
      <w:r>
        <w:rPr>
          <w:rFonts w:hint="eastAsia"/>
        </w:rPr>
        <w:t>变化趋势</w:t>
      </w:r>
    </w:p>
    <w:p w:rsidR="00C66E12" w:rsidRPr="00EE1587" w:rsidRDefault="00C15C95" w:rsidP="00EE1587">
      <w:pPr>
        <w:widowControl/>
        <w:spacing w:line="340" w:lineRule="exact"/>
        <w:ind w:firstLine="420"/>
        <w:rPr>
          <w:rFonts w:eastAsia="宋体" w:cs="Times New Roman"/>
          <w:sz w:val="21"/>
          <w:szCs w:val="21"/>
        </w:rPr>
      </w:pPr>
      <w:r w:rsidRPr="00EE1587">
        <w:rPr>
          <w:rFonts w:eastAsia="宋体" w:cs="Times New Roman" w:hint="eastAsia"/>
          <w:sz w:val="21"/>
          <w:szCs w:val="21"/>
        </w:rPr>
        <w:t>深度脱碳路径下，</w:t>
      </w:r>
      <w:r w:rsidR="005F62BA">
        <w:rPr>
          <w:rFonts w:eastAsia="宋体" w:cs="Times New Roman" w:hint="eastAsia"/>
          <w:sz w:val="21"/>
          <w:szCs w:val="21"/>
        </w:rPr>
        <w:t>中国</w:t>
      </w:r>
      <w:r w:rsidRPr="00EE1587">
        <w:rPr>
          <w:rFonts w:eastAsia="宋体" w:cs="Times New Roman" w:hint="eastAsia"/>
          <w:sz w:val="21"/>
          <w:szCs w:val="21"/>
        </w:rPr>
        <w:t>的一次能源消费需求仍将在较长时间内保持上升趋势，在</w:t>
      </w:r>
      <w:r w:rsidRPr="00EE1587">
        <w:rPr>
          <w:rFonts w:eastAsia="宋体" w:cs="Times New Roman"/>
          <w:sz w:val="21"/>
          <w:szCs w:val="21"/>
        </w:rPr>
        <w:t>2040</w:t>
      </w:r>
      <w:r w:rsidRPr="00EE1587">
        <w:rPr>
          <w:rFonts w:eastAsia="宋体" w:cs="Times New Roman" w:hint="eastAsia"/>
          <w:sz w:val="21"/>
          <w:szCs w:val="21"/>
        </w:rPr>
        <w:t>年左右达到</w:t>
      </w:r>
      <w:r w:rsidRPr="00EE1587">
        <w:rPr>
          <w:rFonts w:eastAsia="宋体" w:cs="Times New Roman"/>
          <w:sz w:val="21"/>
          <w:szCs w:val="21"/>
        </w:rPr>
        <w:t>62.5</w:t>
      </w:r>
      <w:r w:rsidRPr="00EE1587">
        <w:rPr>
          <w:rFonts w:eastAsia="宋体" w:cs="Times New Roman" w:hint="eastAsia"/>
          <w:sz w:val="21"/>
          <w:szCs w:val="21"/>
        </w:rPr>
        <w:t>亿</w:t>
      </w:r>
      <w:proofErr w:type="spellStart"/>
      <w:r w:rsidRPr="00EE1587">
        <w:rPr>
          <w:rFonts w:eastAsia="宋体" w:cs="Times New Roman"/>
          <w:sz w:val="21"/>
          <w:szCs w:val="21"/>
        </w:rPr>
        <w:t>tce</w:t>
      </w:r>
      <w:proofErr w:type="spellEnd"/>
      <w:r w:rsidRPr="00EE1587">
        <w:rPr>
          <w:rFonts w:eastAsia="宋体" w:cs="Times New Roman" w:hint="eastAsia"/>
          <w:sz w:val="21"/>
          <w:szCs w:val="21"/>
        </w:rPr>
        <w:t>的峰值后逐步下降至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57.8</w:t>
      </w:r>
      <w:r w:rsidRPr="00EE1587">
        <w:rPr>
          <w:rFonts w:eastAsia="宋体" w:cs="Times New Roman" w:hint="eastAsia"/>
          <w:sz w:val="21"/>
          <w:szCs w:val="21"/>
        </w:rPr>
        <w:t>亿</w:t>
      </w:r>
      <w:proofErr w:type="spellStart"/>
      <w:r w:rsidRPr="00EE1587">
        <w:rPr>
          <w:rFonts w:eastAsia="宋体" w:cs="Times New Roman"/>
          <w:sz w:val="21"/>
          <w:szCs w:val="21"/>
        </w:rPr>
        <w:t>tce</w:t>
      </w:r>
      <w:proofErr w:type="spellEnd"/>
      <w:r w:rsidRPr="00EE1587">
        <w:rPr>
          <w:rFonts w:eastAsia="宋体" w:cs="Times New Roman" w:hint="eastAsia"/>
          <w:sz w:val="21"/>
          <w:szCs w:val="21"/>
        </w:rPr>
        <w:t>，经济增长和能源消费逐步脱钩（图</w:t>
      </w:r>
      <w:r w:rsidRPr="00EE1587">
        <w:rPr>
          <w:rFonts w:eastAsia="宋体" w:cs="Times New Roman"/>
          <w:sz w:val="21"/>
          <w:szCs w:val="21"/>
        </w:rPr>
        <w:t>4</w:t>
      </w:r>
      <w:r w:rsidRPr="00EE1587">
        <w:rPr>
          <w:rFonts w:eastAsia="宋体" w:cs="Times New Roman" w:hint="eastAsia"/>
          <w:sz w:val="21"/>
          <w:szCs w:val="21"/>
        </w:rPr>
        <w:t>）。相对应的，</w:t>
      </w:r>
      <w:r w:rsidR="005F62BA">
        <w:rPr>
          <w:rFonts w:eastAsia="宋体" w:cs="Times New Roman" w:hint="eastAsia"/>
          <w:sz w:val="21"/>
          <w:szCs w:val="21"/>
        </w:rPr>
        <w:t>中国</w:t>
      </w:r>
      <w:r w:rsidRPr="00EE1587">
        <w:rPr>
          <w:rFonts w:eastAsia="宋体" w:cs="Times New Roman" w:hint="eastAsia"/>
          <w:sz w:val="21"/>
          <w:szCs w:val="21"/>
        </w:rPr>
        <w:t>终端能源消费将在</w:t>
      </w:r>
      <w:r w:rsidRPr="00EE1587">
        <w:rPr>
          <w:rFonts w:eastAsia="宋体" w:cs="Times New Roman"/>
          <w:sz w:val="21"/>
          <w:szCs w:val="21"/>
        </w:rPr>
        <w:t>2040</w:t>
      </w:r>
      <w:r w:rsidRPr="00EE1587">
        <w:rPr>
          <w:rFonts w:eastAsia="宋体" w:cs="Times New Roman" w:hint="eastAsia"/>
          <w:sz w:val="21"/>
          <w:szCs w:val="21"/>
        </w:rPr>
        <w:t>年达到约</w:t>
      </w:r>
      <w:r w:rsidRPr="00EE1587">
        <w:rPr>
          <w:rFonts w:eastAsia="宋体" w:cs="Times New Roman"/>
          <w:sz w:val="21"/>
          <w:szCs w:val="21"/>
        </w:rPr>
        <w:t>44.3</w:t>
      </w:r>
      <w:r w:rsidRPr="00EE1587">
        <w:rPr>
          <w:rFonts w:eastAsia="宋体" w:cs="Times New Roman" w:hint="eastAsia"/>
          <w:sz w:val="21"/>
          <w:szCs w:val="21"/>
        </w:rPr>
        <w:t>亿</w:t>
      </w:r>
      <w:proofErr w:type="spellStart"/>
      <w:r w:rsidRPr="00EE1587">
        <w:rPr>
          <w:rFonts w:eastAsia="宋体" w:cs="Times New Roman"/>
          <w:sz w:val="21"/>
          <w:szCs w:val="21"/>
        </w:rPr>
        <w:t>tce</w:t>
      </w:r>
      <w:proofErr w:type="spellEnd"/>
      <w:r w:rsidRPr="00EE1587">
        <w:rPr>
          <w:rFonts w:eastAsia="宋体" w:cs="Times New Roman" w:hint="eastAsia"/>
          <w:sz w:val="21"/>
          <w:szCs w:val="21"/>
        </w:rPr>
        <w:t>的峰值，之后逐步回落至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40.1</w:t>
      </w:r>
      <w:r w:rsidRPr="00EE1587">
        <w:rPr>
          <w:rFonts w:eastAsia="宋体" w:cs="Times New Roman" w:hint="eastAsia"/>
          <w:sz w:val="21"/>
          <w:szCs w:val="21"/>
        </w:rPr>
        <w:t>亿</w:t>
      </w:r>
      <w:proofErr w:type="spellStart"/>
      <w:r w:rsidRPr="00EE1587">
        <w:rPr>
          <w:rFonts w:eastAsia="宋体" w:cs="Times New Roman"/>
          <w:sz w:val="21"/>
          <w:szCs w:val="21"/>
        </w:rPr>
        <w:t>tce</w:t>
      </w:r>
      <w:proofErr w:type="spellEnd"/>
      <w:r w:rsidRPr="00EE1587">
        <w:rPr>
          <w:rFonts w:eastAsia="宋体" w:cs="Times New Roman" w:hint="eastAsia"/>
          <w:sz w:val="21"/>
          <w:szCs w:val="21"/>
        </w:rPr>
        <w:t>。</w:t>
      </w:r>
      <w:r w:rsidRPr="00EE1587">
        <w:rPr>
          <w:rFonts w:eastAsia="宋体" w:cs="Times New Roman"/>
          <w:sz w:val="21"/>
          <w:szCs w:val="21"/>
        </w:rPr>
        <w:t>2050</w:t>
      </w:r>
      <w:r w:rsidRPr="00EE1587">
        <w:rPr>
          <w:rFonts w:eastAsia="宋体" w:cs="Times New Roman" w:hint="eastAsia"/>
          <w:sz w:val="21"/>
          <w:szCs w:val="21"/>
        </w:rPr>
        <w:t>年前工业部门仍然是最大的终端能源消费行业，但在终端能源消费中占比从</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67.2%</w:t>
      </w:r>
      <w:r w:rsidRPr="00EE1587">
        <w:rPr>
          <w:rFonts w:eastAsia="宋体" w:cs="Times New Roman" w:hint="eastAsia"/>
          <w:sz w:val="21"/>
          <w:szCs w:val="21"/>
        </w:rPr>
        <w:t>下降到</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55.2%</w:t>
      </w:r>
      <w:r w:rsidRPr="00EE1587">
        <w:rPr>
          <w:rFonts w:eastAsia="宋体" w:cs="Times New Roman" w:hint="eastAsia"/>
          <w:sz w:val="21"/>
          <w:szCs w:val="21"/>
        </w:rPr>
        <w:t>。建筑和交通作为与城镇化密切相关的两个行业，尽管采取了多项措施抑制用</w:t>
      </w:r>
      <w:proofErr w:type="gramStart"/>
      <w:r w:rsidRPr="00EE1587">
        <w:rPr>
          <w:rFonts w:eastAsia="宋体" w:cs="Times New Roman" w:hint="eastAsia"/>
          <w:sz w:val="21"/>
          <w:szCs w:val="21"/>
        </w:rPr>
        <w:t>能需求</w:t>
      </w:r>
      <w:proofErr w:type="gramEnd"/>
      <w:r w:rsidRPr="00EE1587">
        <w:rPr>
          <w:rFonts w:eastAsia="宋体" w:cs="Times New Roman" w:hint="eastAsia"/>
          <w:sz w:val="21"/>
          <w:szCs w:val="21"/>
        </w:rPr>
        <w:t>的快速增长，但生活服务需求</w:t>
      </w:r>
      <w:proofErr w:type="gramStart"/>
      <w:r w:rsidRPr="00EE1587">
        <w:rPr>
          <w:rFonts w:eastAsia="宋体" w:cs="Times New Roman" w:hint="eastAsia"/>
          <w:sz w:val="21"/>
          <w:szCs w:val="21"/>
        </w:rPr>
        <w:t>提升仍</w:t>
      </w:r>
      <w:proofErr w:type="gramEnd"/>
      <w:r w:rsidRPr="00EE1587">
        <w:rPr>
          <w:rFonts w:eastAsia="宋体" w:cs="Times New Roman" w:hint="eastAsia"/>
          <w:sz w:val="21"/>
          <w:szCs w:val="21"/>
        </w:rPr>
        <w:t>抵消了能效提升等因素对能源消费需求的抑制作用，</w:t>
      </w:r>
      <w:r w:rsidRPr="00EE1587">
        <w:rPr>
          <w:rFonts w:eastAsia="宋体" w:cs="Times New Roman"/>
          <w:sz w:val="21"/>
          <w:szCs w:val="21"/>
        </w:rPr>
        <w:t>2050</w:t>
      </w:r>
      <w:r w:rsidRPr="00EE1587">
        <w:rPr>
          <w:rFonts w:eastAsia="宋体" w:cs="Times New Roman" w:hint="eastAsia"/>
          <w:sz w:val="21"/>
          <w:szCs w:val="21"/>
        </w:rPr>
        <w:t>年的能源消费需求较</w:t>
      </w:r>
      <w:r w:rsidRPr="00EE1587">
        <w:rPr>
          <w:rFonts w:eastAsia="宋体" w:cs="Times New Roman"/>
          <w:sz w:val="21"/>
          <w:szCs w:val="21"/>
        </w:rPr>
        <w:t>2010</w:t>
      </w:r>
      <w:r w:rsidRPr="00EE1587">
        <w:rPr>
          <w:rFonts w:eastAsia="宋体" w:cs="Times New Roman" w:hint="eastAsia"/>
          <w:sz w:val="21"/>
          <w:szCs w:val="21"/>
        </w:rPr>
        <w:t>年的涨幅达到</w:t>
      </w:r>
      <w:r w:rsidRPr="00EE1587">
        <w:rPr>
          <w:rFonts w:eastAsia="宋体" w:cs="Times New Roman"/>
          <w:sz w:val="21"/>
          <w:szCs w:val="21"/>
        </w:rPr>
        <w:t>130%</w:t>
      </w:r>
      <w:r w:rsidRPr="00EE1587">
        <w:rPr>
          <w:rFonts w:eastAsia="宋体" w:cs="Times New Roman" w:hint="eastAsia"/>
          <w:sz w:val="21"/>
          <w:szCs w:val="21"/>
        </w:rPr>
        <w:t>和</w:t>
      </w:r>
      <w:r w:rsidRPr="00EE1587">
        <w:rPr>
          <w:rFonts w:eastAsia="宋体" w:cs="Times New Roman"/>
          <w:sz w:val="21"/>
          <w:szCs w:val="21"/>
        </w:rPr>
        <w:t>92%</w:t>
      </w:r>
      <w:r w:rsidRPr="00EE1587">
        <w:rPr>
          <w:rFonts w:eastAsia="宋体" w:cs="Times New Roman" w:hint="eastAsia"/>
          <w:sz w:val="21"/>
          <w:szCs w:val="21"/>
        </w:rPr>
        <w:t>，在终端能源消费中占比分别由</w:t>
      </w:r>
      <w:r w:rsidRPr="00EE1587">
        <w:rPr>
          <w:rFonts w:eastAsia="宋体" w:cs="Times New Roman"/>
          <w:sz w:val="21"/>
          <w:szCs w:val="21"/>
        </w:rPr>
        <w:t>2010</w:t>
      </w:r>
      <w:r w:rsidRPr="00EE1587">
        <w:rPr>
          <w:rFonts w:eastAsia="宋体" w:cs="Times New Roman" w:hint="eastAsia"/>
          <w:sz w:val="21"/>
          <w:szCs w:val="21"/>
        </w:rPr>
        <w:t>年的</w:t>
      </w:r>
      <w:r w:rsidRPr="00EE1587">
        <w:rPr>
          <w:rFonts w:eastAsia="宋体" w:cs="Times New Roman"/>
          <w:sz w:val="21"/>
          <w:szCs w:val="21"/>
        </w:rPr>
        <w:t>17.9%</w:t>
      </w:r>
      <w:r w:rsidRPr="00EE1587">
        <w:rPr>
          <w:rFonts w:eastAsia="宋体" w:cs="Times New Roman" w:hint="eastAsia"/>
          <w:sz w:val="21"/>
          <w:szCs w:val="21"/>
        </w:rPr>
        <w:t>和</w:t>
      </w:r>
      <w:r w:rsidRPr="00EE1587">
        <w:rPr>
          <w:rFonts w:eastAsia="宋体" w:cs="Times New Roman"/>
          <w:sz w:val="21"/>
          <w:szCs w:val="21"/>
        </w:rPr>
        <w:t>14.9%</w:t>
      </w:r>
      <w:r w:rsidRPr="00EE1587">
        <w:rPr>
          <w:rFonts w:eastAsia="宋体" w:cs="Times New Roman" w:hint="eastAsia"/>
          <w:sz w:val="21"/>
          <w:szCs w:val="21"/>
        </w:rPr>
        <w:t>上升至</w:t>
      </w:r>
      <w:r w:rsidRPr="00EE1587">
        <w:rPr>
          <w:rFonts w:eastAsia="宋体" w:cs="Times New Roman"/>
          <w:sz w:val="21"/>
          <w:szCs w:val="21"/>
        </w:rPr>
        <w:t>2050</w:t>
      </w:r>
      <w:r w:rsidRPr="00EE1587">
        <w:rPr>
          <w:rFonts w:eastAsia="宋体" w:cs="Times New Roman" w:hint="eastAsia"/>
          <w:sz w:val="21"/>
          <w:szCs w:val="21"/>
        </w:rPr>
        <w:t>年的</w:t>
      </w:r>
      <w:r w:rsidRPr="00EE1587">
        <w:rPr>
          <w:rFonts w:eastAsia="宋体" w:cs="Times New Roman"/>
          <w:sz w:val="21"/>
          <w:szCs w:val="21"/>
        </w:rPr>
        <w:t>21.3%</w:t>
      </w:r>
      <w:r w:rsidRPr="00EE1587">
        <w:rPr>
          <w:rFonts w:eastAsia="宋体" w:cs="Times New Roman" w:hint="eastAsia"/>
          <w:sz w:val="21"/>
          <w:szCs w:val="21"/>
        </w:rPr>
        <w:t>和</w:t>
      </w:r>
      <w:r w:rsidRPr="00EE1587">
        <w:rPr>
          <w:rFonts w:eastAsia="宋体" w:cs="Times New Roman"/>
          <w:sz w:val="21"/>
          <w:szCs w:val="21"/>
        </w:rPr>
        <w:t>21.1%</w:t>
      </w:r>
      <w:r w:rsidRPr="00EE1587">
        <w:rPr>
          <w:rFonts w:eastAsia="宋体" w:cs="Times New Roman" w:hint="eastAsia"/>
          <w:sz w:val="21"/>
          <w:szCs w:val="21"/>
        </w:rPr>
        <w:t>。上述终端能源消费的行业结构变化表明，随着工业化步入中后期，城镇化将取代工业化成为</w:t>
      </w:r>
      <w:r w:rsidR="005F62BA">
        <w:rPr>
          <w:rFonts w:eastAsia="宋体" w:cs="Times New Roman" w:hint="eastAsia"/>
          <w:sz w:val="21"/>
          <w:szCs w:val="21"/>
        </w:rPr>
        <w:t>中国</w:t>
      </w:r>
      <w:r w:rsidRPr="00EE1587">
        <w:rPr>
          <w:rFonts w:eastAsia="宋体" w:cs="Times New Roman" w:hint="eastAsia"/>
          <w:sz w:val="21"/>
          <w:szCs w:val="21"/>
        </w:rPr>
        <w:t>能源需求和</w:t>
      </w:r>
      <w:proofErr w:type="gramStart"/>
      <w:r w:rsidRPr="00EE1587">
        <w:rPr>
          <w:rFonts w:eastAsia="宋体" w:cs="Times New Roman" w:hint="eastAsia"/>
          <w:sz w:val="21"/>
          <w:szCs w:val="21"/>
        </w:rPr>
        <w:t>碳排放</w:t>
      </w:r>
      <w:proofErr w:type="gramEnd"/>
      <w:r w:rsidRPr="00EE1587">
        <w:rPr>
          <w:rFonts w:eastAsia="宋体" w:cs="Times New Roman" w:hint="eastAsia"/>
          <w:sz w:val="21"/>
          <w:szCs w:val="21"/>
        </w:rPr>
        <w:t>增长的主要驱动力。</w:t>
      </w:r>
    </w:p>
    <w:p w:rsidR="00C66E12" w:rsidRDefault="00C15C95">
      <w:pPr>
        <w:pStyle w:val="af"/>
        <w:spacing w:before="312" w:after="312"/>
        <w:rPr>
          <w:rFonts w:eastAsiaTheme="minorEastAsia" w:cs="Times New Roman"/>
        </w:rPr>
      </w:pPr>
      <w:r>
        <w:rPr>
          <w:rFonts w:eastAsiaTheme="minorEastAsia" w:cs="Times New Roman"/>
          <w:noProof/>
        </w:rPr>
        <w:drawing>
          <wp:inline distT="0" distB="0" distL="0" distR="0" wp14:anchorId="19D2F3E2" wp14:editId="4CE2EB89">
            <wp:extent cx="5274310" cy="2314700"/>
            <wp:effectExtent l="0" t="0" r="2540" b="9525"/>
            <wp:docPr id="2" name="图片 2" descr="D:\SPF\DDPP2016\外投稿用情景\DDPP20150701-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F\DDPP2016\外投稿用情景\DDPP20150701-pm\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314700"/>
                    </a:xfrm>
                    <a:prstGeom prst="rect">
                      <a:avLst/>
                    </a:prstGeom>
                    <a:noFill/>
                    <a:ln>
                      <a:noFill/>
                    </a:ln>
                  </pic:spPr>
                </pic:pic>
              </a:graphicData>
            </a:graphic>
          </wp:inline>
        </w:drawing>
      </w: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t>图</w:t>
      </w:r>
      <w:r>
        <w:rPr>
          <w:rFonts w:eastAsia="宋体" w:cs="AdobeHeitiStd-Regular" w:hint="eastAsia"/>
          <w:color w:val="000000"/>
          <w:kern w:val="0"/>
          <w:sz w:val="21"/>
          <w:szCs w:val="21"/>
        </w:rPr>
        <w:t>4</w:t>
      </w:r>
      <w:r>
        <w:rPr>
          <w:rFonts w:eastAsia="宋体" w:cs="AdobeHeitiStd-Regular"/>
          <w:color w:val="000000"/>
          <w:kern w:val="0"/>
          <w:sz w:val="21"/>
          <w:szCs w:val="21"/>
        </w:rPr>
        <w:t xml:space="preserve"> 2010</w:t>
      </w:r>
      <w:r>
        <w:rPr>
          <w:rFonts w:eastAsia="宋体" w:cs="AdobeHeitiStd-Regular" w:hint="eastAsia"/>
          <w:color w:val="000000"/>
          <w:kern w:val="0"/>
          <w:sz w:val="21"/>
          <w:szCs w:val="21"/>
        </w:rPr>
        <w:t>和</w:t>
      </w:r>
      <w:r>
        <w:rPr>
          <w:rFonts w:eastAsia="宋体" w:cs="AdobeHeitiStd-Regular"/>
          <w:color w:val="000000"/>
          <w:kern w:val="0"/>
          <w:sz w:val="21"/>
          <w:szCs w:val="21"/>
        </w:rPr>
        <w:t>2050</w:t>
      </w:r>
      <w:r>
        <w:rPr>
          <w:rFonts w:eastAsia="宋体" w:cs="AdobeHeitiStd-Regular" w:hint="eastAsia"/>
          <w:color w:val="000000"/>
          <w:kern w:val="0"/>
          <w:sz w:val="21"/>
          <w:szCs w:val="21"/>
        </w:rPr>
        <w:t>年</w:t>
      </w:r>
      <w:r w:rsidR="005F62BA">
        <w:rPr>
          <w:rFonts w:eastAsia="宋体" w:cs="AdobeHeitiStd-Regular" w:hint="eastAsia"/>
          <w:color w:val="000000"/>
          <w:kern w:val="0"/>
          <w:sz w:val="21"/>
          <w:szCs w:val="21"/>
        </w:rPr>
        <w:t>中国</w:t>
      </w:r>
      <w:r>
        <w:rPr>
          <w:rFonts w:eastAsia="宋体" w:cs="AdobeHeitiStd-Regular" w:hint="eastAsia"/>
          <w:color w:val="000000"/>
          <w:kern w:val="0"/>
          <w:sz w:val="21"/>
          <w:szCs w:val="21"/>
        </w:rPr>
        <w:t>分品种的一次能源消费和终端能源消费量</w:t>
      </w:r>
    </w:p>
    <w:p w:rsidR="00C66E12" w:rsidRDefault="00C15C95">
      <w:pPr>
        <w:widowControl/>
        <w:spacing w:line="240" w:lineRule="auto"/>
        <w:ind w:firstLineChars="0" w:firstLine="0"/>
        <w:jc w:val="center"/>
        <w:rPr>
          <w:rFonts w:eastAsia="宋体" w:cs="AdobeHeitiStd-Regular"/>
          <w:color w:val="000000"/>
          <w:kern w:val="0"/>
          <w:sz w:val="21"/>
          <w:szCs w:val="21"/>
        </w:rPr>
      </w:pPr>
      <w:proofErr w:type="gramStart"/>
      <w:r>
        <w:rPr>
          <w:rFonts w:eastAsia="宋体" w:cs="AdobeHeitiStd-Regular"/>
          <w:color w:val="000000"/>
          <w:kern w:val="0"/>
          <w:sz w:val="21"/>
          <w:szCs w:val="21"/>
        </w:rPr>
        <w:t xml:space="preserve">Fig </w:t>
      </w:r>
      <w:r>
        <w:rPr>
          <w:rFonts w:eastAsia="宋体" w:cs="AdobeHeitiStd-Regular" w:hint="eastAsia"/>
          <w:color w:val="000000"/>
          <w:kern w:val="0"/>
          <w:sz w:val="21"/>
          <w:szCs w:val="21"/>
        </w:rPr>
        <w:t>4</w:t>
      </w:r>
      <w:r>
        <w:rPr>
          <w:rFonts w:eastAsia="宋体" w:cs="AdobeHeitiStd-Regular"/>
          <w:color w:val="000000"/>
          <w:kern w:val="0"/>
          <w:sz w:val="21"/>
          <w:szCs w:val="21"/>
        </w:rPr>
        <w:t>.</w:t>
      </w:r>
      <w:proofErr w:type="gramEnd"/>
      <w:r>
        <w:rPr>
          <w:rFonts w:eastAsia="宋体" w:cs="AdobeHeitiStd-Regular"/>
          <w:color w:val="000000"/>
          <w:kern w:val="0"/>
          <w:sz w:val="21"/>
          <w:szCs w:val="21"/>
        </w:rPr>
        <w:t xml:space="preserve"> Primary energy use or final energy use in 2010 and 2050, by fuel type </w:t>
      </w:r>
    </w:p>
    <w:p w:rsidR="00C66E12" w:rsidRDefault="00C66E12">
      <w:pPr>
        <w:widowControl/>
        <w:spacing w:line="240" w:lineRule="auto"/>
        <w:ind w:firstLineChars="0" w:firstLine="0"/>
        <w:jc w:val="center"/>
        <w:rPr>
          <w:rFonts w:eastAsia="宋体" w:cs="AdobeHeitiStd-Regular"/>
          <w:color w:val="000000"/>
          <w:kern w:val="0"/>
          <w:sz w:val="21"/>
          <w:szCs w:val="21"/>
        </w:rPr>
      </w:pP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lastRenderedPageBreak/>
        <w:t>在深度脱碳路径下，能源清洁化和低碳化的趋势十分显著。电力作为最清洁的终端能源品种将迎来巨大的发展，电力消费量将从</w:t>
      </w:r>
      <w:r w:rsidRPr="00EE1587">
        <w:rPr>
          <w:rFonts w:eastAsiaTheme="minorEastAsia" w:cs="Times New Roman"/>
          <w:sz w:val="21"/>
          <w:szCs w:val="21"/>
        </w:rPr>
        <w:t>2010</w:t>
      </w:r>
      <w:r w:rsidRPr="00EE1587">
        <w:rPr>
          <w:rFonts w:eastAsiaTheme="minorEastAsia" w:cs="Times New Roman" w:hint="eastAsia"/>
          <w:sz w:val="21"/>
          <w:szCs w:val="21"/>
        </w:rPr>
        <w:t>年的</w:t>
      </w:r>
      <w:r w:rsidRPr="00EE1587">
        <w:rPr>
          <w:rFonts w:eastAsiaTheme="minorEastAsia" w:cs="Times New Roman"/>
          <w:sz w:val="21"/>
          <w:szCs w:val="21"/>
        </w:rPr>
        <w:t>3.9</w:t>
      </w:r>
      <w:proofErr w:type="gramStart"/>
      <w:r w:rsidRPr="00EE1587">
        <w:rPr>
          <w:rFonts w:eastAsiaTheme="minorEastAsia" w:cs="Times New Roman" w:hint="eastAsia"/>
          <w:sz w:val="21"/>
          <w:szCs w:val="21"/>
        </w:rPr>
        <w:t>万亿</w:t>
      </w:r>
      <w:proofErr w:type="gramEnd"/>
      <w:r w:rsidRPr="00EE1587">
        <w:rPr>
          <w:rFonts w:eastAsiaTheme="minorEastAsia" w:cs="Times New Roman"/>
          <w:sz w:val="21"/>
          <w:szCs w:val="21"/>
        </w:rPr>
        <w:t>kWh</w:t>
      </w:r>
      <w:r w:rsidRPr="00EE1587">
        <w:rPr>
          <w:rFonts w:eastAsiaTheme="minorEastAsia" w:cs="Times New Roman" w:hint="eastAsia"/>
          <w:sz w:val="21"/>
          <w:szCs w:val="21"/>
        </w:rPr>
        <w:t>上升至</w:t>
      </w:r>
      <w:r w:rsidRPr="00EE1587">
        <w:rPr>
          <w:rFonts w:eastAsiaTheme="minorEastAsia" w:cs="Times New Roman"/>
          <w:sz w:val="21"/>
          <w:szCs w:val="21"/>
        </w:rPr>
        <w:t>2030</w:t>
      </w:r>
      <w:r w:rsidRPr="00EE1587">
        <w:rPr>
          <w:rFonts w:eastAsiaTheme="minorEastAsia" w:cs="Times New Roman" w:hint="eastAsia"/>
          <w:sz w:val="21"/>
          <w:szCs w:val="21"/>
        </w:rPr>
        <w:t>年和</w:t>
      </w:r>
      <w:r w:rsidRPr="00EE1587">
        <w:rPr>
          <w:rFonts w:eastAsiaTheme="minorEastAsia" w:cs="Times New Roman"/>
          <w:sz w:val="21"/>
          <w:szCs w:val="21"/>
        </w:rPr>
        <w:t>2050</w:t>
      </w:r>
      <w:r w:rsidRPr="00EE1587">
        <w:rPr>
          <w:rFonts w:eastAsiaTheme="minorEastAsia" w:cs="Times New Roman" w:hint="eastAsia"/>
          <w:sz w:val="21"/>
          <w:szCs w:val="21"/>
        </w:rPr>
        <w:t>年的</w:t>
      </w:r>
      <w:r w:rsidRPr="00EE1587">
        <w:rPr>
          <w:rFonts w:eastAsiaTheme="minorEastAsia" w:cs="Times New Roman"/>
          <w:sz w:val="21"/>
          <w:szCs w:val="21"/>
        </w:rPr>
        <w:t>8.6</w:t>
      </w:r>
      <w:proofErr w:type="gramStart"/>
      <w:r w:rsidRPr="00EE1587">
        <w:rPr>
          <w:rFonts w:eastAsiaTheme="minorEastAsia" w:cs="Times New Roman" w:hint="eastAsia"/>
          <w:sz w:val="21"/>
          <w:szCs w:val="21"/>
        </w:rPr>
        <w:t>万亿</w:t>
      </w:r>
      <w:proofErr w:type="gramEnd"/>
      <w:r w:rsidRPr="00EE1587">
        <w:rPr>
          <w:rFonts w:eastAsiaTheme="minorEastAsia" w:cs="Times New Roman"/>
          <w:sz w:val="21"/>
          <w:szCs w:val="21"/>
        </w:rPr>
        <w:t>kWh</w:t>
      </w:r>
      <w:r w:rsidRPr="00EE1587">
        <w:rPr>
          <w:rFonts w:eastAsiaTheme="minorEastAsia" w:cs="Times New Roman" w:hint="eastAsia"/>
          <w:sz w:val="21"/>
          <w:szCs w:val="21"/>
        </w:rPr>
        <w:t>和</w:t>
      </w:r>
      <w:r w:rsidRPr="00EE1587">
        <w:rPr>
          <w:rFonts w:eastAsiaTheme="minorEastAsia" w:cs="Times New Roman"/>
          <w:sz w:val="21"/>
          <w:szCs w:val="21"/>
        </w:rPr>
        <w:t>10.8</w:t>
      </w:r>
      <w:proofErr w:type="gramStart"/>
      <w:r w:rsidRPr="00EE1587">
        <w:rPr>
          <w:rFonts w:eastAsiaTheme="minorEastAsia" w:cs="Times New Roman" w:hint="eastAsia"/>
          <w:sz w:val="21"/>
          <w:szCs w:val="21"/>
        </w:rPr>
        <w:t>万亿</w:t>
      </w:r>
      <w:proofErr w:type="gramEnd"/>
      <w:r w:rsidRPr="00EE1587">
        <w:rPr>
          <w:rFonts w:eastAsiaTheme="minorEastAsia" w:cs="Times New Roman"/>
          <w:sz w:val="21"/>
          <w:szCs w:val="21"/>
        </w:rPr>
        <w:t>kWh</w:t>
      </w:r>
      <w:r w:rsidRPr="00EE1587">
        <w:rPr>
          <w:rFonts w:eastAsiaTheme="minorEastAsia" w:cs="Times New Roman" w:hint="eastAsia"/>
          <w:sz w:val="21"/>
          <w:szCs w:val="21"/>
        </w:rPr>
        <w:t>，带动电气化水平从</w:t>
      </w:r>
      <w:r w:rsidRPr="00EE1587">
        <w:rPr>
          <w:rFonts w:eastAsiaTheme="minorEastAsia" w:cs="Times New Roman"/>
          <w:sz w:val="21"/>
          <w:szCs w:val="21"/>
        </w:rPr>
        <w:t>2010</w:t>
      </w:r>
      <w:r w:rsidRPr="00EE1587">
        <w:rPr>
          <w:rFonts w:eastAsiaTheme="minorEastAsia" w:cs="Times New Roman" w:hint="eastAsia"/>
          <w:sz w:val="21"/>
          <w:szCs w:val="21"/>
        </w:rPr>
        <w:t>年的</w:t>
      </w:r>
      <w:r w:rsidRPr="00EE1587">
        <w:rPr>
          <w:rFonts w:eastAsiaTheme="minorEastAsia" w:cs="Times New Roman"/>
          <w:sz w:val="21"/>
          <w:szCs w:val="21"/>
        </w:rPr>
        <w:t>18%</w:t>
      </w:r>
      <w:r w:rsidRPr="00EE1587">
        <w:rPr>
          <w:rFonts w:eastAsiaTheme="minorEastAsia" w:cs="Times New Roman" w:hint="eastAsia"/>
          <w:sz w:val="21"/>
          <w:szCs w:val="21"/>
        </w:rPr>
        <w:t>上升至</w:t>
      </w:r>
      <w:r w:rsidRPr="00EE1587">
        <w:rPr>
          <w:rFonts w:eastAsiaTheme="minorEastAsia" w:cs="Times New Roman"/>
          <w:sz w:val="21"/>
          <w:szCs w:val="21"/>
        </w:rPr>
        <w:t>2030</w:t>
      </w:r>
      <w:r w:rsidRPr="00EE1587">
        <w:rPr>
          <w:rFonts w:eastAsiaTheme="minorEastAsia" w:cs="Times New Roman" w:hint="eastAsia"/>
          <w:sz w:val="21"/>
          <w:szCs w:val="21"/>
        </w:rPr>
        <w:t>年的</w:t>
      </w:r>
      <w:r w:rsidRPr="00EE1587">
        <w:rPr>
          <w:rFonts w:eastAsiaTheme="minorEastAsia" w:cs="Times New Roman"/>
          <w:sz w:val="21"/>
          <w:szCs w:val="21"/>
        </w:rPr>
        <w:t>24%</w:t>
      </w:r>
      <w:r w:rsidRPr="00EE1587">
        <w:rPr>
          <w:rFonts w:eastAsiaTheme="minorEastAsia" w:cs="Times New Roman" w:hint="eastAsia"/>
          <w:sz w:val="21"/>
          <w:szCs w:val="21"/>
        </w:rPr>
        <w:t>和</w:t>
      </w:r>
      <w:r w:rsidRPr="00EE1587">
        <w:rPr>
          <w:rFonts w:eastAsiaTheme="minorEastAsia" w:cs="Times New Roman"/>
          <w:sz w:val="21"/>
          <w:szCs w:val="21"/>
        </w:rPr>
        <w:t>2050</w:t>
      </w:r>
      <w:r w:rsidRPr="00EE1587">
        <w:rPr>
          <w:rFonts w:eastAsiaTheme="minorEastAsia" w:cs="Times New Roman" w:hint="eastAsia"/>
          <w:sz w:val="21"/>
          <w:szCs w:val="21"/>
        </w:rPr>
        <w:t>年的</w:t>
      </w:r>
      <w:r w:rsidRPr="00EE1587">
        <w:rPr>
          <w:rFonts w:eastAsiaTheme="minorEastAsia" w:cs="Times New Roman"/>
          <w:sz w:val="21"/>
          <w:szCs w:val="21"/>
        </w:rPr>
        <w:t>34%</w:t>
      </w:r>
      <w:r w:rsidRPr="00EE1587">
        <w:rPr>
          <w:rFonts w:eastAsiaTheme="minorEastAsia" w:cs="Times New Roman" w:hint="eastAsia"/>
          <w:sz w:val="21"/>
          <w:szCs w:val="21"/>
        </w:rPr>
        <w:t>，到</w:t>
      </w:r>
      <w:r w:rsidRPr="00EE1587">
        <w:rPr>
          <w:rFonts w:eastAsiaTheme="minorEastAsia" w:cs="Times New Roman"/>
          <w:sz w:val="21"/>
          <w:szCs w:val="21"/>
        </w:rPr>
        <w:t>2050</w:t>
      </w:r>
      <w:r w:rsidRPr="00EE1587">
        <w:rPr>
          <w:rFonts w:eastAsiaTheme="minorEastAsia" w:cs="Times New Roman" w:hint="eastAsia"/>
          <w:sz w:val="21"/>
          <w:szCs w:val="21"/>
        </w:rPr>
        <w:t>年人均用电量将达到约</w:t>
      </w:r>
      <w:r w:rsidRPr="00EE1587">
        <w:rPr>
          <w:rFonts w:eastAsiaTheme="minorEastAsia" w:cs="Times New Roman"/>
          <w:sz w:val="21"/>
          <w:szCs w:val="21"/>
        </w:rPr>
        <w:t>8000 kWh</w:t>
      </w:r>
      <w:r w:rsidRPr="00EE1587">
        <w:rPr>
          <w:rFonts w:eastAsiaTheme="minorEastAsia" w:cs="Times New Roman" w:hint="eastAsia"/>
          <w:sz w:val="21"/>
          <w:szCs w:val="21"/>
        </w:rPr>
        <w:t>，接近发达国家的人均水平</w:t>
      </w:r>
      <w:r w:rsidRPr="00EE1587">
        <w:rPr>
          <w:rFonts w:eastAsiaTheme="minorEastAsia" w:cs="Times New Roman"/>
          <w:sz w:val="21"/>
          <w:szCs w:val="21"/>
          <w:vertAlign w:val="superscript"/>
        </w:rPr>
        <w:t>[17]</w:t>
      </w:r>
      <w:r w:rsidRPr="00EE1587">
        <w:rPr>
          <w:rFonts w:eastAsiaTheme="minorEastAsia" w:cs="Times New Roman" w:hint="eastAsia"/>
          <w:sz w:val="21"/>
          <w:szCs w:val="21"/>
        </w:rPr>
        <w:t>。在电气化提升过程中，非化石能源发展迅速，核电和水电仍将保持稳步上升的发展态势，而在技术效率提升和成本下降的共同作用下，风电、太阳能等非化石电力将蓬勃发展并在经济性上完全实现与传统能源的竞争力。非化石电力在总发电量中占比将上升至</w:t>
      </w:r>
      <w:r w:rsidRPr="00EE1587">
        <w:rPr>
          <w:rFonts w:eastAsiaTheme="minorEastAsia" w:cs="Times New Roman"/>
          <w:sz w:val="21"/>
          <w:szCs w:val="21"/>
        </w:rPr>
        <w:t>2030</w:t>
      </w:r>
      <w:r w:rsidRPr="00EE1587">
        <w:rPr>
          <w:rFonts w:eastAsiaTheme="minorEastAsia" w:cs="Times New Roman" w:hint="eastAsia"/>
          <w:sz w:val="21"/>
          <w:szCs w:val="21"/>
        </w:rPr>
        <w:t>年的</w:t>
      </w:r>
      <w:r w:rsidRPr="00EE1587">
        <w:rPr>
          <w:rFonts w:eastAsiaTheme="minorEastAsia" w:cs="Times New Roman"/>
          <w:sz w:val="21"/>
          <w:szCs w:val="21"/>
        </w:rPr>
        <w:t>45%</w:t>
      </w:r>
      <w:r w:rsidRPr="00EE1587">
        <w:rPr>
          <w:rFonts w:eastAsiaTheme="minorEastAsia" w:cs="Times New Roman" w:hint="eastAsia"/>
          <w:sz w:val="21"/>
          <w:szCs w:val="21"/>
        </w:rPr>
        <w:t>和</w:t>
      </w:r>
      <w:r w:rsidRPr="00EE1587">
        <w:rPr>
          <w:rFonts w:eastAsiaTheme="minorEastAsia" w:cs="Times New Roman"/>
          <w:sz w:val="21"/>
          <w:szCs w:val="21"/>
        </w:rPr>
        <w:t>2050</w:t>
      </w:r>
      <w:r w:rsidRPr="00EE1587">
        <w:rPr>
          <w:rFonts w:eastAsiaTheme="minorEastAsia" w:cs="Times New Roman" w:hint="eastAsia"/>
          <w:sz w:val="21"/>
          <w:szCs w:val="21"/>
        </w:rPr>
        <w:t>年</w:t>
      </w:r>
      <w:r w:rsidRPr="00EE1587">
        <w:rPr>
          <w:rFonts w:eastAsiaTheme="minorEastAsia" w:cs="Times New Roman"/>
          <w:sz w:val="21"/>
          <w:szCs w:val="21"/>
        </w:rPr>
        <w:t>78%</w:t>
      </w:r>
      <w:r w:rsidRPr="00EE1587">
        <w:rPr>
          <w:rFonts w:eastAsiaTheme="minorEastAsia" w:cs="Times New Roman" w:hint="eastAsia"/>
          <w:sz w:val="21"/>
          <w:szCs w:val="21"/>
        </w:rPr>
        <w:t>，非化石能源在一次能源消费中占比将上升至</w:t>
      </w:r>
      <w:r w:rsidRPr="00EE1587">
        <w:rPr>
          <w:rFonts w:eastAsiaTheme="minorEastAsia" w:cs="Times New Roman"/>
          <w:sz w:val="21"/>
          <w:szCs w:val="21"/>
        </w:rPr>
        <w:t>2030</w:t>
      </w:r>
      <w:r w:rsidRPr="00EE1587">
        <w:rPr>
          <w:rFonts w:eastAsiaTheme="minorEastAsia" w:cs="Times New Roman" w:hint="eastAsia"/>
          <w:sz w:val="21"/>
          <w:szCs w:val="21"/>
        </w:rPr>
        <w:t>年的</w:t>
      </w:r>
      <w:r w:rsidRPr="00EE1587">
        <w:rPr>
          <w:rFonts w:eastAsiaTheme="minorEastAsia" w:cs="Times New Roman"/>
          <w:sz w:val="21"/>
          <w:szCs w:val="21"/>
        </w:rPr>
        <w:t>21%</w:t>
      </w:r>
      <w:r w:rsidRPr="00EE1587">
        <w:rPr>
          <w:rFonts w:eastAsiaTheme="minorEastAsia" w:cs="Times New Roman" w:hint="eastAsia"/>
          <w:sz w:val="21"/>
          <w:szCs w:val="21"/>
        </w:rPr>
        <w:t>和</w:t>
      </w:r>
      <w:r w:rsidRPr="00EE1587">
        <w:rPr>
          <w:rFonts w:eastAsiaTheme="minorEastAsia" w:cs="Times New Roman"/>
          <w:sz w:val="21"/>
          <w:szCs w:val="21"/>
        </w:rPr>
        <w:t>2050</w:t>
      </w:r>
      <w:r w:rsidRPr="00EE1587">
        <w:rPr>
          <w:rFonts w:eastAsiaTheme="minorEastAsia" w:cs="Times New Roman" w:hint="eastAsia"/>
          <w:sz w:val="21"/>
          <w:szCs w:val="21"/>
        </w:rPr>
        <w:t>年的</w:t>
      </w:r>
      <w:r w:rsidRPr="00EE1587">
        <w:rPr>
          <w:rFonts w:eastAsiaTheme="minorEastAsia" w:cs="Times New Roman"/>
          <w:sz w:val="21"/>
          <w:szCs w:val="21"/>
        </w:rPr>
        <w:t>44%</w:t>
      </w:r>
      <w:r w:rsidRPr="00EE1587">
        <w:rPr>
          <w:rFonts w:eastAsiaTheme="minorEastAsia" w:cs="Times New Roman" w:hint="eastAsia"/>
          <w:sz w:val="21"/>
          <w:szCs w:val="21"/>
        </w:rPr>
        <w:t>，超额完成国家自主贡献承诺的</w:t>
      </w:r>
      <w:r w:rsidRPr="00EE1587">
        <w:rPr>
          <w:rFonts w:eastAsiaTheme="minorEastAsia" w:cs="Times New Roman"/>
          <w:sz w:val="21"/>
          <w:szCs w:val="21"/>
        </w:rPr>
        <w:t>20%</w:t>
      </w:r>
      <w:r w:rsidRPr="00EE1587">
        <w:rPr>
          <w:rFonts w:eastAsiaTheme="minorEastAsia" w:cs="Times New Roman" w:hint="eastAsia"/>
          <w:sz w:val="21"/>
          <w:szCs w:val="21"/>
        </w:rPr>
        <w:t>左右的非化石能源占比目标。此外，天然气利用量将保持较快增长势头，</w:t>
      </w:r>
      <w:r w:rsidRPr="00EE1587">
        <w:rPr>
          <w:rFonts w:eastAsiaTheme="minorEastAsia" w:cs="Times New Roman"/>
          <w:sz w:val="21"/>
          <w:szCs w:val="21"/>
        </w:rPr>
        <w:t>2050</w:t>
      </w:r>
      <w:r w:rsidRPr="00EE1587">
        <w:rPr>
          <w:rFonts w:eastAsiaTheme="minorEastAsia" w:cs="Times New Roman" w:hint="eastAsia"/>
          <w:sz w:val="21"/>
          <w:szCs w:val="21"/>
        </w:rPr>
        <w:t>年天然气消费量达到约</w:t>
      </w:r>
      <w:r w:rsidRPr="00EE1587">
        <w:rPr>
          <w:rFonts w:eastAsiaTheme="minorEastAsia" w:cs="Times New Roman"/>
          <w:sz w:val="21"/>
          <w:szCs w:val="21"/>
        </w:rPr>
        <w:t>7500</w:t>
      </w:r>
      <w:r w:rsidRPr="00EE1587">
        <w:rPr>
          <w:rFonts w:eastAsiaTheme="minorEastAsia" w:cs="Times New Roman" w:hint="eastAsia"/>
          <w:sz w:val="21"/>
          <w:szCs w:val="21"/>
        </w:rPr>
        <w:t>亿</w:t>
      </w:r>
      <w:r w:rsidRPr="00EE1587">
        <w:rPr>
          <w:rFonts w:eastAsiaTheme="minorEastAsia" w:cs="Times New Roman"/>
          <w:sz w:val="21"/>
          <w:szCs w:val="21"/>
        </w:rPr>
        <w:t>m</w:t>
      </w:r>
      <w:r w:rsidRPr="00EE1587">
        <w:rPr>
          <w:rFonts w:eastAsiaTheme="minorEastAsia" w:cs="Times New Roman"/>
          <w:sz w:val="21"/>
          <w:szCs w:val="21"/>
          <w:vertAlign w:val="superscript"/>
        </w:rPr>
        <w:t>3</w:t>
      </w:r>
      <w:r w:rsidRPr="00EE1587">
        <w:rPr>
          <w:rFonts w:eastAsiaTheme="minorEastAsia" w:cs="Times New Roman" w:hint="eastAsia"/>
          <w:sz w:val="21"/>
          <w:szCs w:val="21"/>
        </w:rPr>
        <w:t>，占一次能源消费比重达到</w:t>
      </w:r>
      <w:r w:rsidRPr="00EE1587">
        <w:rPr>
          <w:rFonts w:eastAsiaTheme="minorEastAsia" w:cs="Times New Roman"/>
          <w:sz w:val="21"/>
          <w:szCs w:val="21"/>
        </w:rPr>
        <w:t>17%</w:t>
      </w:r>
      <w:r w:rsidRPr="00EE1587">
        <w:rPr>
          <w:rFonts w:eastAsiaTheme="minorEastAsia" w:cs="Times New Roman" w:hint="eastAsia"/>
          <w:sz w:val="21"/>
          <w:szCs w:val="21"/>
        </w:rPr>
        <w:t>，较</w:t>
      </w:r>
      <w:r w:rsidRPr="00EE1587">
        <w:rPr>
          <w:rFonts w:eastAsiaTheme="minorEastAsia" w:cs="Times New Roman"/>
          <w:sz w:val="21"/>
          <w:szCs w:val="21"/>
        </w:rPr>
        <w:t>2010</w:t>
      </w:r>
      <w:r w:rsidRPr="00EE1587">
        <w:rPr>
          <w:rFonts w:eastAsiaTheme="minorEastAsia" w:cs="Times New Roman" w:hint="eastAsia"/>
          <w:sz w:val="21"/>
          <w:szCs w:val="21"/>
        </w:rPr>
        <w:t>年提高约</w:t>
      </w:r>
      <w:r w:rsidRPr="00EE1587">
        <w:rPr>
          <w:rFonts w:eastAsiaTheme="minorEastAsia" w:cs="Times New Roman"/>
          <w:sz w:val="21"/>
          <w:szCs w:val="21"/>
        </w:rPr>
        <w:t>13</w:t>
      </w:r>
      <w:r w:rsidRPr="00EE1587">
        <w:rPr>
          <w:rFonts w:eastAsiaTheme="minorEastAsia" w:cs="Times New Roman" w:hint="eastAsia"/>
          <w:sz w:val="21"/>
          <w:szCs w:val="21"/>
        </w:rPr>
        <w:t>个百分点。煤炭消费在</w:t>
      </w:r>
      <w:r w:rsidRPr="00EE1587">
        <w:rPr>
          <w:rFonts w:eastAsiaTheme="minorEastAsia" w:cs="Times New Roman"/>
          <w:sz w:val="21"/>
          <w:szCs w:val="21"/>
        </w:rPr>
        <w:t>2020</w:t>
      </w:r>
      <w:r w:rsidRPr="00EE1587">
        <w:rPr>
          <w:rFonts w:eastAsiaTheme="minorEastAsia" w:cs="Times New Roman" w:hint="eastAsia"/>
          <w:sz w:val="21"/>
          <w:szCs w:val="21"/>
        </w:rPr>
        <w:t>年左右达到约</w:t>
      </w:r>
      <w:r w:rsidRPr="00EE1587">
        <w:rPr>
          <w:rFonts w:eastAsiaTheme="minorEastAsia" w:cs="Times New Roman"/>
          <w:sz w:val="21"/>
          <w:szCs w:val="21"/>
        </w:rPr>
        <w:t>41</w:t>
      </w:r>
      <w:r w:rsidRPr="00EE1587">
        <w:rPr>
          <w:rFonts w:eastAsiaTheme="minorEastAsia" w:cs="Times New Roman" w:hint="eastAsia"/>
          <w:sz w:val="21"/>
          <w:szCs w:val="21"/>
        </w:rPr>
        <w:t>亿</w:t>
      </w:r>
      <w:r w:rsidRPr="00EE1587">
        <w:rPr>
          <w:rFonts w:eastAsiaTheme="minorEastAsia" w:cs="Times New Roman"/>
          <w:sz w:val="21"/>
          <w:szCs w:val="21"/>
        </w:rPr>
        <w:t>t</w:t>
      </w:r>
      <w:r w:rsidRPr="00EE1587">
        <w:rPr>
          <w:rFonts w:eastAsiaTheme="minorEastAsia" w:cs="Times New Roman" w:hint="eastAsia"/>
          <w:sz w:val="21"/>
          <w:szCs w:val="21"/>
        </w:rPr>
        <w:t>的消费峰值，此后在约</w:t>
      </w:r>
      <w:r w:rsidRPr="00EE1587">
        <w:rPr>
          <w:rFonts w:eastAsiaTheme="minorEastAsia" w:cs="Times New Roman"/>
          <w:sz w:val="21"/>
          <w:szCs w:val="21"/>
        </w:rPr>
        <w:t>40</w:t>
      </w:r>
      <w:r w:rsidRPr="00EE1587">
        <w:rPr>
          <w:rFonts w:eastAsiaTheme="minorEastAsia" w:cs="Times New Roman" w:hint="eastAsia"/>
          <w:sz w:val="21"/>
          <w:szCs w:val="21"/>
        </w:rPr>
        <w:t>亿</w:t>
      </w:r>
      <w:r w:rsidRPr="00EE1587">
        <w:rPr>
          <w:rFonts w:eastAsiaTheme="minorEastAsia" w:cs="Times New Roman"/>
          <w:sz w:val="21"/>
          <w:szCs w:val="21"/>
        </w:rPr>
        <w:t>t</w:t>
      </w:r>
      <w:r w:rsidRPr="00EE1587">
        <w:rPr>
          <w:rFonts w:eastAsiaTheme="minorEastAsia" w:cs="Times New Roman" w:hint="eastAsia"/>
          <w:sz w:val="21"/>
          <w:szCs w:val="21"/>
        </w:rPr>
        <w:t>的高位消费水平上保持约</w:t>
      </w:r>
      <w:r w:rsidRPr="00EE1587">
        <w:rPr>
          <w:rFonts w:eastAsiaTheme="minorEastAsia" w:cs="Times New Roman"/>
          <w:sz w:val="21"/>
          <w:szCs w:val="21"/>
        </w:rPr>
        <w:t>10</w:t>
      </w:r>
      <w:r w:rsidRPr="00EE1587">
        <w:rPr>
          <w:rFonts w:eastAsiaTheme="minorEastAsia" w:cs="Times New Roman" w:hint="eastAsia"/>
          <w:sz w:val="21"/>
          <w:szCs w:val="21"/>
        </w:rPr>
        <w:t>年后逐步下降，</w:t>
      </w:r>
      <w:r w:rsidRPr="00EE1587">
        <w:rPr>
          <w:rFonts w:eastAsiaTheme="minorEastAsia" w:cs="Times New Roman"/>
          <w:sz w:val="21"/>
          <w:szCs w:val="21"/>
        </w:rPr>
        <w:t>2050</w:t>
      </w:r>
      <w:r w:rsidRPr="00EE1587">
        <w:rPr>
          <w:rFonts w:eastAsiaTheme="minorEastAsia" w:cs="Times New Roman" w:hint="eastAsia"/>
          <w:sz w:val="21"/>
          <w:szCs w:val="21"/>
        </w:rPr>
        <w:t>年煤炭消费量在一次能源消费中占比下降至</w:t>
      </w:r>
      <w:r w:rsidRPr="00EE1587">
        <w:rPr>
          <w:rFonts w:eastAsiaTheme="minorEastAsia" w:cs="Times New Roman"/>
          <w:sz w:val="21"/>
          <w:szCs w:val="21"/>
        </w:rPr>
        <w:t>23%</w:t>
      </w:r>
      <w:r w:rsidRPr="00EE1587">
        <w:rPr>
          <w:rFonts w:eastAsiaTheme="minorEastAsia" w:cs="Times New Roman" w:hint="eastAsia"/>
          <w:sz w:val="21"/>
          <w:szCs w:val="21"/>
        </w:rPr>
        <w:t>，与美国、德国</w:t>
      </w:r>
      <w:r w:rsidRPr="00EE1587">
        <w:rPr>
          <w:rFonts w:eastAsiaTheme="minorEastAsia" w:cs="Times New Roman"/>
          <w:sz w:val="21"/>
          <w:szCs w:val="21"/>
        </w:rPr>
        <w:t>2010</w:t>
      </w:r>
      <w:r w:rsidRPr="00EE1587">
        <w:rPr>
          <w:rFonts w:eastAsiaTheme="minorEastAsia" w:cs="Times New Roman" w:hint="eastAsia"/>
          <w:sz w:val="21"/>
          <w:szCs w:val="21"/>
        </w:rPr>
        <w:t>年水平相当</w:t>
      </w:r>
      <w:r w:rsidRPr="00EE1587">
        <w:rPr>
          <w:rFonts w:eastAsiaTheme="minorEastAsia" w:cs="Times New Roman"/>
          <w:sz w:val="21"/>
          <w:szCs w:val="21"/>
          <w:vertAlign w:val="superscript"/>
        </w:rPr>
        <w:t>[18]</w:t>
      </w:r>
      <w:r w:rsidRPr="00EE1587">
        <w:rPr>
          <w:rFonts w:eastAsiaTheme="minorEastAsia" w:cs="Times New Roman" w:hint="eastAsia"/>
          <w:sz w:val="21"/>
          <w:szCs w:val="21"/>
        </w:rPr>
        <w:t>。</w:t>
      </w: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t>在深度脱碳路径下，</w:t>
      </w:r>
      <w:r w:rsidR="005F62BA">
        <w:rPr>
          <w:rFonts w:eastAsiaTheme="minorEastAsia" w:cs="Times New Roman" w:hint="eastAsia"/>
          <w:sz w:val="21"/>
          <w:szCs w:val="21"/>
        </w:rPr>
        <w:t>中国</w:t>
      </w:r>
      <w:r w:rsidRPr="00EE1587">
        <w:rPr>
          <w:rFonts w:eastAsiaTheme="minorEastAsia" w:cs="Times New Roman" w:hint="eastAsia"/>
          <w:sz w:val="21"/>
          <w:szCs w:val="21"/>
        </w:rPr>
        <w:t>能源相关碳排放在</w:t>
      </w:r>
      <w:r w:rsidRPr="00EE1587">
        <w:rPr>
          <w:rFonts w:eastAsiaTheme="minorEastAsia" w:cs="Times New Roman"/>
          <w:sz w:val="21"/>
          <w:szCs w:val="21"/>
        </w:rPr>
        <w:t>2030</w:t>
      </w:r>
      <w:r w:rsidRPr="00EE1587">
        <w:rPr>
          <w:rFonts w:eastAsiaTheme="minorEastAsia" w:cs="Times New Roman" w:hint="eastAsia"/>
          <w:sz w:val="21"/>
          <w:szCs w:val="21"/>
        </w:rPr>
        <w:t>年左右达峰，峰值水平约为</w:t>
      </w:r>
      <w:r w:rsidRPr="00EE1587">
        <w:rPr>
          <w:rFonts w:eastAsiaTheme="minorEastAsia" w:cs="Times New Roman"/>
          <w:sz w:val="21"/>
          <w:szCs w:val="21"/>
        </w:rPr>
        <w:t>115</w:t>
      </w:r>
      <w:r w:rsidRPr="00EE1587">
        <w:rPr>
          <w:rFonts w:eastAsiaTheme="minorEastAsia" w:cs="Times New Roman" w:hint="eastAsia"/>
          <w:sz w:val="21"/>
          <w:szCs w:val="21"/>
        </w:rPr>
        <w:t>亿</w:t>
      </w:r>
      <w:r w:rsidRPr="00EE1587">
        <w:rPr>
          <w:rFonts w:eastAsiaTheme="minorEastAsia" w:cs="Times New Roman"/>
          <w:sz w:val="21"/>
          <w:szCs w:val="21"/>
        </w:rPr>
        <w:t>tCO</w:t>
      </w:r>
      <w:r w:rsidRPr="00EE1587">
        <w:rPr>
          <w:rFonts w:eastAsiaTheme="minorEastAsia" w:cs="Times New Roman"/>
          <w:sz w:val="21"/>
          <w:szCs w:val="21"/>
          <w:vertAlign w:val="subscript"/>
        </w:rPr>
        <w:t>2</w:t>
      </w:r>
      <w:r w:rsidRPr="00EE1587">
        <w:rPr>
          <w:rFonts w:eastAsiaTheme="minorEastAsia" w:cs="Times New Roman" w:hint="eastAsia"/>
          <w:sz w:val="21"/>
          <w:szCs w:val="21"/>
        </w:rPr>
        <w:t>，之后逐步降至</w:t>
      </w:r>
      <w:r w:rsidRPr="00EE1587">
        <w:rPr>
          <w:rFonts w:eastAsiaTheme="minorEastAsia" w:cs="Times New Roman"/>
          <w:sz w:val="21"/>
          <w:szCs w:val="21"/>
        </w:rPr>
        <w:t>2050</w:t>
      </w:r>
      <w:r w:rsidRPr="00EE1587">
        <w:rPr>
          <w:rFonts w:eastAsiaTheme="minorEastAsia" w:cs="Times New Roman" w:hint="eastAsia"/>
          <w:sz w:val="21"/>
          <w:szCs w:val="21"/>
        </w:rPr>
        <w:t>年的</w:t>
      </w:r>
      <w:r w:rsidRPr="00EE1587">
        <w:rPr>
          <w:rFonts w:eastAsiaTheme="minorEastAsia" w:cs="Times New Roman"/>
          <w:sz w:val="21"/>
          <w:szCs w:val="21"/>
        </w:rPr>
        <w:t>48</w:t>
      </w:r>
      <w:r w:rsidRPr="00EE1587">
        <w:rPr>
          <w:rFonts w:eastAsiaTheme="minorEastAsia" w:cs="Times New Roman" w:hint="eastAsia"/>
          <w:sz w:val="21"/>
          <w:szCs w:val="21"/>
        </w:rPr>
        <w:t>亿</w:t>
      </w:r>
      <w:r w:rsidRPr="00EE1587">
        <w:rPr>
          <w:rFonts w:eastAsiaTheme="minorEastAsia" w:cs="Times New Roman"/>
          <w:sz w:val="21"/>
          <w:szCs w:val="21"/>
        </w:rPr>
        <w:t>tCO</w:t>
      </w:r>
      <w:r w:rsidRPr="00EE1587">
        <w:rPr>
          <w:rFonts w:eastAsiaTheme="minorEastAsia" w:cs="Times New Roman"/>
          <w:sz w:val="21"/>
          <w:szCs w:val="21"/>
          <w:vertAlign w:val="subscript"/>
        </w:rPr>
        <w:t>2</w:t>
      </w:r>
      <w:r w:rsidRPr="00EE1587">
        <w:rPr>
          <w:rFonts w:eastAsiaTheme="minorEastAsia" w:cs="Times New Roman" w:hint="eastAsia"/>
          <w:sz w:val="21"/>
          <w:szCs w:val="21"/>
        </w:rPr>
        <w:t>，相当于</w:t>
      </w:r>
      <w:r w:rsidRPr="00EE1587">
        <w:rPr>
          <w:rFonts w:eastAsiaTheme="minorEastAsia" w:cs="Times New Roman"/>
          <w:sz w:val="21"/>
          <w:szCs w:val="21"/>
        </w:rPr>
        <w:t>2005</w:t>
      </w:r>
      <w:r w:rsidRPr="00EE1587">
        <w:rPr>
          <w:rFonts w:eastAsiaTheme="minorEastAsia" w:cs="Times New Roman" w:hint="eastAsia"/>
          <w:sz w:val="21"/>
          <w:szCs w:val="21"/>
        </w:rPr>
        <w:t>年前的碳排放水平。单位</w:t>
      </w:r>
      <w:r w:rsidRPr="00EE1587">
        <w:rPr>
          <w:rFonts w:eastAsiaTheme="minorEastAsia" w:cs="Times New Roman"/>
          <w:sz w:val="21"/>
          <w:szCs w:val="21"/>
        </w:rPr>
        <w:t>GDP</w:t>
      </w:r>
      <w:r w:rsidRPr="00EE1587">
        <w:rPr>
          <w:rFonts w:eastAsiaTheme="minorEastAsia" w:cs="Times New Roman" w:hint="eastAsia"/>
          <w:sz w:val="21"/>
          <w:szCs w:val="21"/>
        </w:rPr>
        <w:t>碳排放到</w:t>
      </w:r>
      <w:r w:rsidRPr="00EE1587">
        <w:rPr>
          <w:rFonts w:eastAsiaTheme="minorEastAsia" w:cs="Times New Roman"/>
          <w:sz w:val="21"/>
          <w:szCs w:val="21"/>
        </w:rPr>
        <w:t>2030</w:t>
      </w:r>
      <w:r w:rsidRPr="00EE1587">
        <w:rPr>
          <w:rFonts w:eastAsiaTheme="minorEastAsia" w:cs="Times New Roman" w:hint="eastAsia"/>
          <w:sz w:val="21"/>
          <w:szCs w:val="21"/>
        </w:rPr>
        <w:t>年降至</w:t>
      </w:r>
      <w:r w:rsidRPr="00EE1587">
        <w:rPr>
          <w:rFonts w:eastAsiaTheme="minorEastAsia" w:cs="Times New Roman"/>
          <w:sz w:val="21"/>
          <w:szCs w:val="21"/>
        </w:rPr>
        <w:t>0.89 tCO</w:t>
      </w:r>
      <w:r w:rsidRPr="00EE1587">
        <w:rPr>
          <w:rFonts w:eastAsiaTheme="minorEastAsia" w:cs="Times New Roman"/>
          <w:sz w:val="21"/>
          <w:szCs w:val="21"/>
          <w:vertAlign w:val="subscript"/>
        </w:rPr>
        <w:t>2</w:t>
      </w:r>
      <w:r w:rsidRPr="00EE1587">
        <w:rPr>
          <w:rFonts w:eastAsiaTheme="minorEastAsia" w:cs="Times New Roman"/>
          <w:sz w:val="21"/>
          <w:szCs w:val="21"/>
        </w:rPr>
        <w:t>/</w:t>
      </w:r>
      <w:r w:rsidRPr="00EE1587">
        <w:rPr>
          <w:rFonts w:eastAsiaTheme="minorEastAsia" w:cs="Times New Roman" w:hint="eastAsia"/>
          <w:sz w:val="21"/>
          <w:szCs w:val="21"/>
        </w:rPr>
        <w:t>万元（</w:t>
      </w:r>
      <w:r w:rsidRPr="00EE1587">
        <w:rPr>
          <w:rFonts w:eastAsiaTheme="minorEastAsia" w:cs="Times New Roman"/>
          <w:sz w:val="21"/>
          <w:szCs w:val="21"/>
        </w:rPr>
        <w:t>2010</w:t>
      </w:r>
      <w:r w:rsidRPr="00EE1587">
        <w:rPr>
          <w:rFonts w:eastAsiaTheme="minorEastAsia" w:cs="Times New Roman" w:hint="eastAsia"/>
          <w:sz w:val="21"/>
          <w:szCs w:val="21"/>
        </w:rPr>
        <w:t>年价格，下同），到</w:t>
      </w:r>
      <w:r w:rsidRPr="00EE1587">
        <w:rPr>
          <w:rFonts w:eastAsiaTheme="minorEastAsia" w:cs="Times New Roman"/>
          <w:sz w:val="21"/>
          <w:szCs w:val="21"/>
        </w:rPr>
        <w:t>2050</w:t>
      </w:r>
      <w:r w:rsidRPr="00EE1587">
        <w:rPr>
          <w:rFonts w:eastAsiaTheme="minorEastAsia" w:cs="Times New Roman" w:hint="eastAsia"/>
          <w:sz w:val="21"/>
          <w:szCs w:val="21"/>
        </w:rPr>
        <w:t>年降至</w:t>
      </w:r>
      <w:r w:rsidRPr="00EE1587">
        <w:rPr>
          <w:rFonts w:eastAsiaTheme="minorEastAsia" w:cs="Times New Roman"/>
          <w:sz w:val="21"/>
          <w:szCs w:val="21"/>
        </w:rPr>
        <w:t>0.21tCO</w:t>
      </w:r>
      <w:r w:rsidRPr="00EE1587">
        <w:rPr>
          <w:rFonts w:eastAsiaTheme="minorEastAsia" w:cs="Times New Roman"/>
          <w:sz w:val="21"/>
          <w:szCs w:val="21"/>
          <w:vertAlign w:val="subscript"/>
        </w:rPr>
        <w:t>2</w:t>
      </w:r>
      <w:r w:rsidRPr="00EE1587">
        <w:rPr>
          <w:rFonts w:eastAsiaTheme="minorEastAsia" w:cs="Times New Roman"/>
          <w:sz w:val="21"/>
          <w:szCs w:val="21"/>
        </w:rPr>
        <w:t>/</w:t>
      </w:r>
      <w:r w:rsidRPr="00EE1587">
        <w:rPr>
          <w:rFonts w:eastAsiaTheme="minorEastAsia" w:cs="Times New Roman" w:hint="eastAsia"/>
          <w:sz w:val="21"/>
          <w:szCs w:val="21"/>
        </w:rPr>
        <w:t>万元，比</w:t>
      </w:r>
      <w:r w:rsidRPr="00EE1587">
        <w:rPr>
          <w:rFonts w:eastAsiaTheme="minorEastAsia" w:cs="Times New Roman"/>
          <w:sz w:val="21"/>
          <w:szCs w:val="21"/>
        </w:rPr>
        <w:t>2005</w:t>
      </w:r>
      <w:r w:rsidRPr="00EE1587">
        <w:rPr>
          <w:rFonts w:eastAsiaTheme="minorEastAsia" w:cs="Times New Roman" w:hint="eastAsia"/>
          <w:sz w:val="21"/>
          <w:szCs w:val="21"/>
        </w:rPr>
        <w:t>年水平分别下降</w:t>
      </w:r>
      <w:r w:rsidRPr="00EE1587">
        <w:rPr>
          <w:rFonts w:eastAsiaTheme="minorEastAsia" w:cs="Times New Roman"/>
          <w:sz w:val="21"/>
          <w:szCs w:val="21"/>
        </w:rPr>
        <w:t>64.8%</w:t>
      </w:r>
      <w:r w:rsidRPr="00EE1587">
        <w:rPr>
          <w:rFonts w:eastAsiaTheme="minorEastAsia" w:cs="Times New Roman" w:hint="eastAsia"/>
          <w:sz w:val="21"/>
          <w:szCs w:val="21"/>
        </w:rPr>
        <w:t>和</w:t>
      </w:r>
      <w:r w:rsidRPr="00EE1587">
        <w:rPr>
          <w:rFonts w:eastAsiaTheme="minorEastAsia" w:cs="Times New Roman"/>
          <w:sz w:val="21"/>
          <w:szCs w:val="21"/>
        </w:rPr>
        <w:t>91.7%</w:t>
      </w:r>
      <w:r w:rsidRPr="00EE1587">
        <w:rPr>
          <w:rFonts w:eastAsiaTheme="minorEastAsia" w:cs="Times New Roman" w:hint="eastAsia"/>
          <w:sz w:val="21"/>
          <w:szCs w:val="21"/>
        </w:rPr>
        <w:t>，完成国家自主贡献承诺的下降</w:t>
      </w:r>
      <w:r w:rsidRPr="00EE1587">
        <w:rPr>
          <w:rFonts w:eastAsiaTheme="minorEastAsia" w:cs="Times New Roman"/>
          <w:sz w:val="21"/>
          <w:szCs w:val="21"/>
        </w:rPr>
        <w:t>60%-65%</w:t>
      </w:r>
      <w:r w:rsidRPr="00EE1587">
        <w:rPr>
          <w:rFonts w:eastAsiaTheme="minorEastAsia" w:cs="Times New Roman" w:hint="eastAsia"/>
          <w:sz w:val="21"/>
          <w:szCs w:val="21"/>
        </w:rPr>
        <w:t>的目标的高限值。</w:t>
      </w:r>
      <w:r w:rsidRPr="00EE1587">
        <w:rPr>
          <w:rFonts w:eastAsiaTheme="minorEastAsia" w:cs="Times New Roman"/>
          <w:sz w:val="21"/>
          <w:szCs w:val="21"/>
        </w:rPr>
        <w:t>2030</w:t>
      </w:r>
      <w:r w:rsidRPr="00EE1587">
        <w:rPr>
          <w:rFonts w:eastAsiaTheme="minorEastAsia" w:cs="Times New Roman" w:hint="eastAsia"/>
          <w:sz w:val="21"/>
          <w:szCs w:val="21"/>
        </w:rPr>
        <w:t>年后，单位</w:t>
      </w:r>
      <w:r w:rsidRPr="00EE1587">
        <w:rPr>
          <w:rFonts w:eastAsiaTheme="minorEastAsia" w:cs="Times New Roman"/>
          <w:sz w:val="21"/>
          <w:szCs w:val="21"/>
        </w:rPr>
        <w:t>GDP</w:t>
      </w:r>
      <w:r w:rsidRPr="00EE1587">
        <w:rPr>
          <w:rFonts w:eastAsiaTheme="minorEastAsia" w:cs="Times New Roman" w:hint="eastAsia"/>
          <w:sz w:val="21"/>
          <w:szCs w:val="21"/>
        </w:rPr>
        <w:t>碳排放年均下降</w:t>
      </w:r>
      <w:r w:rsidRPr="00EE1587">
        <w:rPr>
          <w:rFonts w:eastAsiaTheme="minorEastAsia" w:cs="Times New Roman"/>
          <w:sz w:val="21"/>
          <w:szCs w:val="21"/>
        </w:rPr>
        <w:t>6.9%</w:t>
      </w:r>
      <w:r w:rsidRPr="00EE1587">
        <w:rPr>
          <w:rFonts w:eastAsiaTheme="minorEastAsia" w:cs="Times New Roman" w:hint="eastAsia"/>
          <w:sz w:val="21"/>
          <w:szCs w:val="21"/>
        </w:rPr>
        <w:t>，远高于</w:t>
      </w:r>
      <w:r w:rsidRPr="00EE1587">
        <w:rPr>
          <w:rFonts w:eastAsiaTheme="minorEastAsia" w:cs="Times New Roman"/>
          <w:sz w:val="21"/>
          <w:szCs w:val="21"/>
        </w:rPr>
        <w:t>2030</w:t>
      </w:r>
      <w:r w:rsidRPr="00EE1587">
        <w:rPr>
          <w:rFonts w:eastAsiaTheme="minorEastAsia" w:cs="Times New Roman" w:hint="eastAsia"/>
          <w:sz w:val="21"/>
          <w:szCs w:val="21"/>
        </w:rPr>
        <w:t>年前年均</w:t>
      </w:r>
      <w:r w:rsidRPr="00EE1587">
        <w:rPr>
          <w:rFonts w:eastAsiaTheme="minorEastAsia" w:cs="Times New Roman"/>
          <w:sz w:val="21"/>
          <w:szCs w:val="21"/>
        </w:rPr>
        <w:t>3.9%</w:t>
      </w:r>
      <w:r w:rsidRPr="00EE1587">
        <w:rPr>
          <w:rFonts w:eastAsiaTheme="minorEastAsia" w:cs="Times New Roman" w:hint="eastAsia"/>
          <w:sz w:val="21"/>
          <w:szCs w:val="21"/>
        </w:rPr>
        <w:t>的下降速率，表明</w:t>
      </w:r>
      <w:r w:rsidRPr="00EE1587">
        <w:rPr>
          <w:rFonts w:eastAsiaTheme="minorEastAsia" w:cs="Times New Roman"/>
          <w:sz w:val="21"/>
          <w:szCs w:val="21"/>
        </w:rPr>
        <w:t>2030</w:t>
      </w:r>
      <w:r w:rsidRPr="00EE1587">
        <w:rPr>
          <w:rFonts w:eastAsiaTheme="minorEastAsia" w:cs="Times New Roman" w:hint="eastAsia"/>
          <w:sz w:val="21"/>
          <w:szCs w:val="21"/>
        </w:rPr>
        <w:t>年后在经济增长与碳排放脱钩的同时，减排速率进一步加快。</w:t>
      </w:r>
      <w:proofErr w:type="gramStart"/>
      <w:r w:rsidRPr="00EE1587">
        <w:rPr>
          <w:rFonts w:eastAsiaTheme="minorEastAsia" w:cs="Times New Roman" w:hint="eastAsia"/>
          <w:sz w:val="21"/>
          <w:szCs w:val="21"/>
        </w:rPr>
        <w:t>从碳排放</w:t>
      </w:r>
      <w:proofErr w:type="gramEnd"/>
      <w:r w:rsidRPr="00EE1587">
        <w:rPr>
          <w:rFonts w:eastAsiaTheme="minorEastAsia" w:cs="Times New Roman" w:hint="eastAsia"/>
          <w:sz w:val="21"/>
          <w:szCs w:val="21"/>
        </w:rPr>
        <w:t>的行业分布</w:t>
      </w:r>
      <w:r w:rsidR="001F58A8" w:rsidRPr="00EE1587">
        <w:rPr>
          <w:rFonts w:eastAsiaTheme="minorEastAsia" w:cs="Times New Roman"/>
          <w:sz w:val="21"/>
          <w:szCs w:val="21"/>
          <w:vertAlign w:val="superscript"/>
        </w:rPr>
        <w:t>3</w:t>
      </w:r>
      <w:r w:rsidRPr="00EE1587">
        <w:rPr>
          <w:rStyle w:val="a6"/>
          <w:rFonts w:eastAsiaTheme="minorEastAsia" w:cs="Times New Roman"/>
          <w:color w:val="FFFFFF" w:themeColor="background1"/>
          <w:sz w:val="21"/>
          <w:szCs w:val="21"/>
        </w:rPr>
        <w:footnoteReference w:id="4"/>
      </w:r>
      <w:r w:rsidRPr="00EE1587">
        <w:rPr>
          <w:rFonts w:eastAsiaTheme="minorEastAsia" w:cs="Times New Roman" w:hint="eastAsia"/>
          <w:sz w:val="21"/>
          <w:szCs w:val="21"/>
        </w:rPr>
        <w:t>看（图</w:t>
      </w:r>
      <w:r w:rsidRPr="00EE1587">
        <w:rPr>
          <w:rFonts w:eastAsiaTheme="minorEastAsia" w:cs="Times New Roman"/>
          <w:sz w:val="21"/>
          <w:szCs w:val="21"/>
        </w:rPr>
        <w:t>5</w:t>
      </w:r>
      <w:r w:rsidRPr="00EE1587">
        <w:rPr>
          <w:rFonts w:eastAsiaTheme="minorEastAsia" w:cs="Times New Roman" w:hint="eastAsia"/>
          <w:sz w:val="21"/>
          <w:szCs w:val="21"/>
        </w:rPr>
        <w:t>），虽然</w:t>
      </w:r>
      <w:r w:rsidRPr="00EE1587">
        <w:rPr>
          <w:rFonts w:eastAsiaTheme="minorEastAsia" w:cs="Times New Roman"/>
          <w:sz w:val="21"/>
          <w:szCs w:val="21"/>
        </w:rPr>
        <w:t>2050</w:t>
      </w:r>
      <w:r w:rsidRPr="00EE1587">
        <w:rPr>
          <w:rFonts w:eastAsiaTheme="minorEastAsia" w:cs="Times New Roman" w:hint="eastAsia"/>
          <w:sz w:val="21"/>
          <w:szCs w:val="21"/>
        </w:rPr>
        <w:t>年工业行业碳排放较</w:t>
      </w:r>
      <w:r w:rsidRPr="00EE1587">
        <w:rPr>
          <w:rFonts w:eastAsiaTheme="minorEastAsia" w:cs="Times New Roman"/>
          <w:sz w:val="21"/>
          <w:szCs w:val="21"/>
        </w:rPr>
        <w:t>2010</w:t>
      </w:r>
      <w:r w:rsidRPr="00EE1587">
        <w:rPr>
          <w:rFonts w:eastAsiaTheme="minorEastAsia" w:cs="Times New Roman" w:hint="eastAsia"/>
          <w:sz w:val="21"/>
          <w:szCs w:val="21"/>
        </w:rPr>
        <w:t>年下降超过</w:t>
      </w:r>
      <w:r w:rsidRPr="00EE1587">
        <w:rPr>
          <w:rFonts w:eastAsiaTheme="minorEastAsia" w:cs="Times New Roman"/>
          <w:sz w:val="21"/>
          <w:szCs w:val="21"/>
        </w:rPr>
        <w:t>50%</w:t>
      </w:r>
      <w:r w:rsidRPr="00EE1587">
        <w:rPr>
          <w:rFonts w:eastAsiaTheme="minorEastAsia" w:cs="Times New Roman" w:hint="eastAsia"/>
          <w:sz w:val="21"/>
          <w:szCs w:val="21"/>
        </w:rPr>
        <w:t>，但仍是届时</w:t>
      </w:r>
      <w:r w:rsidR="005F62BA">
        <w:rPr>
          <w:rFonts w:eastAsiaTheme="minorEastAsia" w:cs="Times New Roman" w:hint="eastAsia"/>
          <w:sz w:val="21"/>
          <w:szCs w:val="21"/>
        </w:rPr>
        <w:t>中国</w:t>
      </w:r>
      <w:r w:rsidRPr="00EE1587">
        <w:rPr>
          <w:rFonts w:eastAsiaTheme="minorEastAsia" w:cs="Times New Roman" w:hint="eastAsia"/>
          <w:sz w:val="21"/>
          <w:szCs w:val="21"/>
        </w:rPr>
        <w:t>最大的碳排放行业，建筑行业和交通行业受电气化水平提升和非化石电力大力发展的共同影响，碳排放比</w:t>
      </w:r>
      <w:r w:rsidRPr="00EE1587">
        <w:rPr>
          <w:rFonts w:eastAsiaTheme="minorEastAsia" w:cs="Times New Roman"/>
          <w:sz w:val="21"/>
          <w:szCs w:val="21"/>
        </w:rPr>
        <w:t>2010</w:t>
      </w:r>
      <w:r w:rsidRPr="00EE1587">
        <w:rPr>
          <w:rFonts w:eastAsiaTheme="minorEastAsia" w:cs="Times New Roman" w:hint="eastAsia"/>
          <w:sz w:val="21"/>
          <w:szCs w:val="21"/>
        </w:rPr>
        <w:t>年分别下降约</w:t>
      </w:r>
      <w:r w:rsidRPr="00EE1587">
        <w:rPr>
          <w:rFonts w:eastAsiaTheme="minorEastAsia" w:cs="Times New Roman"/>
          <w:sz w:val="21"/>
          <w:szCs w:val="21"/>
        </w:rPr>
        <w:t>33%</w:t>
      </w:r>
      <w:r w:rsidRPr="00EE1587">
        <w:rPr>
          <w:rFonts w:eastAsiaTheme="minorEastAsia" w:cs="Times New Roman" w:hint="eastAsia"/>
          <w:sz w:val="21"/>
          <w:szCs w:val="21"/>
        </w:rPr>
        <w:t>和上升</w:t>
      </w:r>
      <w:r w:rsidRPr="00EE1587">
        <w:rPr>
          <w:rFonts w:eastAsiaTheme="minorEastAsia" w:cs="Times New Roman"/>
          <w:sz w:val="21"/>
          <w:szCs w:val="21"/>
        </w:rPr>
        <w:t>66%</w:t>
      </w:r>
      <w:r w:rsidRPr="00EE1587">
        <w:rPr>
          <w:rFonts w:eastAsiaTheme="minorEastAsia" w:cs="Times New Roman" w:hint="eastAsia"/>
          <w:sz w:val="21"/>
          <w:szCs w:val="21"/>
        </w:rPr>
        <w:t>，碳排放和能源消费增长呈现出脱钩趋势。</w:t>
      </w:r>
    </w:p>
    <w:p w:rsidR="00C66E12" w:rsidRDefault="00C15C95">
      <w:pPr>
        <w:pStyle w:val="af"/>
        <w:spacing w:before="312" w:after="312"/>
        <w:rPr>
          <w:rFonts w:eastAsiaTheme="minorEastAsia" w:cs="Times New Roman"/>
        </w:rPr>
      </w:pPr>
      <w:r>
        <w:rPr>
          <w:noProof/>
        </w:rPr>
        <w:drawing>
          <wp:inline distT="0" distB="0" distL="0" distR="0" wp14:anchorId="3872B6B8" wp14:editId="23D8836B">
            <wp:extent cx="4942841" cy="33337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949085" cy="3337961"/>
                    </a:xfrm>
                    <a:prstGeom prst="rect">
                      <a:avLst/>
                    </a:prstGeom>
                  </pic:spPr>
                </pic:pic>
              </a:graphicData>
            </a:graphic>
          </wp:inline>
        </w:drawing>
      </w: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lastRenderedPageBreak/>
        <w:t>图</w:t>
      </w:r>
      <w:r>
        <w:rPr>
          <w:rFonts w:eastAsia="宋体" w:cs="AdobeHeitiStd-Regular" w:hint="eastAsia"/>
          <w:color w:val="000000"/>
          <w:kern w:val="0"/>
          <w:sz w:val="21"/>
          <w:szCs w:val="21"/>
        </w:rPr>
        <w:t>5</w:t>
      </w:r>
      <w:r>
        <w:rPr>
          <w:rFonts w:eastAsia="宋体" w:cs="AdobeHeitiStd-Regular"/>
          <w:color w:val="000000"/>
          <w:kern w:val="0"/>
          <w:sz w:val="21"/>
          <w:szCs w:val="21"/>
        </w:rPr>
        <w:t xml:space="preserve"> 2010-2050</w:t>
      </w:r>
      <w:r>
        <w:rPr>
          <w:rFonts w:eastAsia="宋体" w:cs="AdobeHeitiStd-Regular" w:hint="eastAsia"/>
          <w:color w:val="000000"/>
          <w:kern w:val="0"/>
          <w:sz w:val="21"/>
          <w:szCs w:val="21"/>
        </w:rPr>
        <w:t>年能源碳排放的行业分布</w:t>
      </w:r>
    </w:p>
    <w:p w:rsidR="00C66E12" w:rsidRDefault="00C15C95">
      <w:pPr>
        <w:widowControl/>
        <w:spacing w:line="240" w:lineRule="auto"/>
        <w:ind w:firstLineChars="0" w:firstLine="0"/>
        <w:jc w:val="center"/>
        <w:rPr>
          <w:rFonts w:eastAsia="宋体" w:cs="AdobeHeitiStd-Regular"/>
          <w:color w:val="000000"/>
          <w:kern w:val="0"/>
          <w:sz w:val="21"/>
          <w:szCs w:val="21"/>
        </w:rPr>
      </w:pPr>
      <w:proofErr w:type="gramStart"/>
      <w:r>
        <w:rPr>
          <w:rFonts w:eastAsia="宋体" w:cs="AdobeHeitiStd-Regular"/>
          <w:color w:val="000000"/>
          <w:kern w:val="0"/>
          <w:sz w:val="21"/>
          <w:szCs w:val="21"/>
        </w:rPr>
        <w:t xml:space="preserve">Fig </w:t>
      </w:r>
      <w:r>
        <w:rPr>
          <w:rFonts w:eastAsia="宋体" w:cs="AdobeHeitiStd-Regular" w:hint="eastAsia"/>
          <w:color w:val="000000"/>
          <w:kern w:val="0"/>
          <w:sz w:val="21"/>
          <w:szCs w:val="21"/>
        </w:rPr>
        <w:t>5</w:t>
      </w:r>
      <w:r>
        <w:rPr>
          <w:rFonts w:eastAsia="宋体" w:cs="AdobeHeitiStd-Regular"/>
          <w:color w:val="000000"/>
          <w:kern w:val="0"/>
          <w:sz w:val="21"/>
          <w:szCs w:val="21"/>
        </w:rPr>
        <w:t>.</w:t>
      </w:r>
      <w:proofErr w:type="gramEnd"/>
      <w:r>
        <w:rPr>
          <w:rFonts w:eastAsia="宋体" w:cs="AdobeHeitiStd-Regular"/>
          <w:color w:val="000000"/>
          <w:kern w:val="0"/>
          <w:sz w:val="21"/>
          <w:szCs w:val="21"/>
        </w:rPr>
        <w:t xml:space="preserve"> Energy-related CO</w:t>
      </w:r>
      <w:r>
        <w:rPr>
          <w:rFonts w:eastAsia="宋体" w:cs="AdobeHeitiStd-Regular"/>
          <w:color w:val="000000"/>
          <w:kern w:val="0"/>
          <w:sz w:val="21"/>
          <w:szCs w:val="21"/>
          <w:vertAlign w:val="subscript"/>
        </w:rPr>
        <w:t>2</w:t>
      </w:r>
      <w:r>
        <w:rPr>
          <w:rFonts w:eastAsia="宋体" w:cs="AdobeHeitiStd-Regular"/>
          <w:color w:val="000000"/>
          <w:kern w:val="0"/>
          <w:sz w:val="21"/>
          <w:szCs w:val="21"/>
        </w:rPr>
        <w:t xml:space="preserve"> emissions by sector</w:t>
      </w:r>
      <w:r>
        <w:rPr>
          <w:rFonts w:eastAsia="宋体" w:cs="AdobeHeitiStd-Regular" w:hint="eastAsia"/>
          <w:color w:val="000000"/>
          <w:kern w:val="0"/>
          <w:sz w:val="21"/>
          <w:szCs w:val="21"/>
        </w:rPr>
        <w:t>s</w:t>
      </w:r>
      <w:r>
        <w:rPr>
          <w:rFonts w:eastAsia="宋体" w:cs="AdobeHeitiStd-Regular"/>
          <w:color w:val="000000"/>
          <w:kern w:val="0"/>
          <w:sz w:val="21"/>
          <w:szCs w:val="21"/>
        </w:rPr>
        <w:t xml:space="preserve"> from 2010 to 2050</w:t>
      </w:r>
    </w:p>
    <w:p w:rsidR="00C66E12" w:rsidRDefault="00C66E12">
      <w:pPr>
        <w:widowControl/>
        <w:spacing w:line="240" w:lineRule="auto"/>
        <w:ind w:firstLineChars="0" w:firstLine="0"/>
        <w:jc w:val="center"/>
        <w:rPr>
          <w:rFonts w:eastAsia="宋体" w:cs="AdobeHeitiStd-Regular"/>
          <w:color w:val="000000"/>
          <w:kern w:val="0"/>
          <w:sz w:val="21"/>
          <w:szCs w:val="21"/>
        </w:rPr>
      </w:pP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t>对碳排放变化的驱动因素分析表明（图</w:t>
      </w:r>
      <w:r w:rsidRPr="00EE1587">
        <w:rPr>
          <w:rFonts w:eastAsiaTheme="minorEastAsia" w:cs="Times New Roman"/>
          <w:sz w:val="21"/>
          <w:szCs w:val="21"/>
        </w:rPr>
        <w:t>6</w:t>
      </w:r>
      <w:r w:rsidRPr="00EE1587">
        <w:rPr>
          <w:rFonts w:eastAsiaTheme="minorEastAsia" w:cs="Times New Roman" w:hint="eastAsia"/>
          <w:sz w:val="21"/>
          <w:szCs w:val="21"/>
        </w:rPr>
        <w:t>），与</w:t>
      </w:r>
      <w:r w:rsidRPr="00EE1587">
        <w:rPr>
          <w:rFonts w:eastAsiaTheme="minorEastAsia" w:cs="Times New Roman"/>
          <w:sz w:val="21"/>
          <w:szCs w:val="21"/>
        </w:rPr>
        <w:t>2010</w:t>
      </w:r>
      <w:r w:rsidRPr="00EE1587">
        <w:rPr>
          <w:rFonts w:eastAsiaTheme="minorEastAsia" w:cs="Times New Roman" w:hint="eastAsia"/>
          <w:sz w:val="21"/>
          <w:szCs w:val="21"/>
        </w:rPr>
        <w:t>年相比，</w:t>
      </w:r>
      <w:r w:rsidRPr="00EE1587">
        <w:rPr>
          <w:rFonts w:eastAsiaTheme="minorEastAsia" w:cs="Times New Roman"/>
          <w:sz w:val="21"/>
          <w:szCs w:val="21"/>
        </w:rPr>
        <w:t>2050</w:t>
      </w:r>
      <w:r w:rsidRPr="00EE1587">
        <w:rPr>
          <w:rFonts w:eastAsiaTheme="minorEastAsia" w:cs="Times New Roman" w:hint="eastAsia"/>
          <w:sz w:val="21"/>
          <w:szCs w:val="21"/>
        </w:rPr>
        <w:t>单位</w:t>
      </w:r>
      <w:r w:rsidRPr="00EE1587">
        <w:rPr>
          <w:rFonts w:eastAsiaTheme="minorEastAsia" w:cs="Times New Roman"/>
          <w:sz w:val="21"/>
          <w:szCs w:val="21"/>
        </w:rPr>
        <w:t>GDP</w:t>
      </w:r>
      <w:r w:rsidRPr="00EE1587">
        <w:rPr>
          <w:rFonts w:eastAsiaTheme="minorEastAsia" w:cs="Times New Roman" w:hint="eastAsia"/>
          <w:sz w:val="21"/>
          <w:szCs w:val="21"/>
        </w:rPr>
        <w:t>能耗和单位能耗碳排放分别下降</w:t>
      </w:r>
      <w:r w:rsidRPr="00EE1587">
        <w:rPr>
          <w:rFonts w:eastAsiaTheme="minorEastAsia" w:cs="Times New Roman"/>
          <w:sz w:val="21"/>
          <w:szCs w:val="21"/>
        </w:rPr>
        <w:t>74%</w:t>
      </w:r>
      <w:r w:rsidRPr="00EE1587">
        <w:rPr>
          <w:rFonts w:eastAsiaTheme="minorEastAsia" w:cs="Times New Roman" w:hint="eastAsia"/>
          <w:sz w:val="21"/>
          <w:szCs w:val="21"/>
        </w:rPr>
        <w:t>和</w:t>
      </w:r>
      <w:r w:rsidRPr="00EE1587">
        <w:rPr>
          <w:rFonts w:eastAsiaTheme="minorEastAsia" w:cs="Times New Roman"/>
          <w:sz w:val="21"/>
          <w:szCs w:val="21"/>
        </w:rPr>
        <w:t>64%</w:t>
      </w:r>
      <w:r w:rsidRPr="00EE1587">
        <w:rPr>
          <w:rFonts w:eastAsiaTheme="minorEastAsia" w:cs="Times New Roman" w:hint="eastAsia"/>
          <w:sz w:val="21"/>
          <w:szCs w:val="21"/>
        </w:rPr>
        <w:t>，抵消了</w:t>
      </w:r>
      <w:r w:rsidRPr="00EE1587">
        <w:rPr>
          <w:rFonts w:eastAsiaTheme="minorEastAsia" w:cs="Times New Roman"/>
          <w:sz w:val="21"/>
          <w:szCs w:val="21"/>
        </w:rPr>
        <w:t>GDP</w:t>
      </w:r>
      <w:r w:rsidRPr="00EE1587">
        <w:rPr>
          <w:rFonts w:eastAsiaTheme="minorEastAsia" w:cs="Times New Roman" w:hint="eastAsia"/>
          <w:sz w:val="21"/>
          <w:szCs w:val="21"/>
        </w:rPr>
        <w:t>的</w:t>
      </w:r>
      <w:r w:rsidRPr="00EE1587">
        <w:rPr>
          <w:rFonts w:eastAsiaTheme="minorEastAsia" w:cs="Times New Roman"/>
          <w:sz w:val="21"/>
          <w:szCs w:val="21"/>
        </w:rPr>
        <w:t>6.4</w:t>
      </w:r>
      <w:r w:rsidRPr="00EE1587">
        <w:rPr>
          <w:rFonts w:eastAsiaTheme="minorEastAsia" w:cs="Times New Roman" w:hint="eastAsia"/>
          <w:sz w:val="21"/>
          <w:szCs w:val="21"/>
        </w:rPr>
        <w:t>倍的增长。比较而言，单位</w:t>
      </w:r>
      <w:r w:rsidRPr="00EE1587">
        <w:rPr>
          <w:rFonts w:eastAsiaTheme="minorEastAsia" w:cs="Times New Roman"/>
          <w:sz w:val="21"/>
          <w:szCs w:val="21"/>
        </w:rPr>
        <w:t>GDP</w:t>
      </w:r>
      <w:r w:rsidRPr="00EE1587">
        <w:rPr>
          <w:rFonts w:eastAsiaTheme="minorEastAsia" w:cs="Times New Roman" w:hint="eastAsia"/>
          <w:sz w:val="21"/>
          <w:szCs w:val="21"/>
        </w:rPr>
        <w:t>能耗下降的减</w:t>
      </w:r>
      <w:proofErr w:type="gramStart"/>
      <w:r w:rsidRPr="00EE1587">
        <w:rPr>
          <w:rFonts w:eastAsiaTheme="minorEastAsia" w:cs="Times New Roman" w:hint="eastAsia"/>
          <w:sz w:val="21"/>
          <w:szCs w:val="21"/>
        </w:rPr>
        <w:t>排贡献</w:t>
      </w:r>
      <w:proofErr w:type="gramEnd"/>
      <w:r w:rsidRPr="00EE1587">
        <w:rPr>
          <w:rFonts w:eastAsiaTheme="minorEastAsia" w:cs="Times New Roman" w:hint="eastAsia"/>
          <w:sz w:val="21"/>
          <w:szCs w:val="21"/>
        </w:rPr>
        <w:t>在</w:t>
      </w:r>
      <w:r w:rsidRPr="00EE1587">
        <w:rPr>
          <w:rFonts w:eastAsiaTheme="minorEastAsia" w:cs="Times New Roman"/>
          <w:sz w:val="21"/>
          <w:szCs w:val="21"/>
        </w:rPr>
        <w:t>2020</w:t>
      </w:r>
      <w:r w:rsidRPr="00EE1587">
        <w:rPr>
          <w:rFonts w:eastAsiaTheme="minorEastAsia" w:cs="Times New Roman" w:hint="eastAsia"/>
          <w:sz w:val="21"/>
          <w:szCs w:val="21"/>
        </w:rPr>
        <w:t>年后将逐渐减小，而单位能耗碳排放下降的减</w:t>
      </w:r>
      <w:proofErr w:type="gramStart"/>
      <w:r w:rsidRPr="00EE1587">
        <w:rPr>
          <w:rFonts w:eastAsiaTheme="minorEastAsia" w:cs="Times New Roman" w:hint="eastAsia"/>
          <w:sz w:val="21"/>
          <w:szCs w:val="21"/>
        </w:rPr>
        <w:t>排贡献</w:t>
      </w:r>
      <w:proofErr w:type="gramEnd"/>
      <w:r w:rsidRPr="00EE1587">
        <w:rPr>
          <w:rFonts w:eastAsiaTheme="minorEastAsia" w:cs="Times New Roman" w:hint="eastAsia"/>
          <w:sz w:val="21"/>
          <w:szCs w:val="21"/>
        </w:rPr>
        <w:t>则在</w:t>
      </w:r>
      <w:r w:rsidRPr="00EE1587">
        <w:rPr>
          <w:rFonts w:eastAsiaTheme="minorEastAsia" w:cs="Times New Roman"/>
          <w:sz w:val="21"/>
          <w:szCs w:val="21"/>
        </w:rPr>
        <w:t>2030</w:t>
      </w:r>
      <w:r w:rsidRPr="00EE1587">
        <w:rPr>
          <w:rFonts w:eastAsiaTheme="minorEastAsia" w:cs="Times New Roman" w:hint="eastAsia"/>
          <w:sz w:val="21"/>
          <w:szCs w:val="21"/>
        </w:rPr>
        <w:t>年之后开始显著显现，这主要归因于</w:t>
      </w:r>
      <w:r w:rsidRPr="00EE1587">
        <w:rPr>
          <w:rFonts w:eastAsiaTheme="minorEastAsia" w:cs="Times New Roman"/>
          <w:sz w:val="21"/>
          <w:szCs w:val="21"/>
        </w:rPr>
        <w:t>2030</w:t>
      </w:r>
      <w:r w:rsidRPr="00EE1587">
        <w:rPr>
          <w:rFonts w:eastAsiaTheme="minorEastAsia" w:cs="Times New Roman" w:hint="eastAsia"/>
          <w:sz w:val="21"/>
          <w:szCs w:val="21"/>
        </w:rPr>
        <w:t>年之后可再生能源利用规模的快速提升和</w:t>
      </w:r>
      <w:r>
        <w:rPr>
          <w:rFonts w:eastAsiaTheme="minorEastAsia" w:cs="Times New Roman" w:hint="eastAsia"/>
          <w:sz w:val="21"/>
          <w:szCs w:val="21"/>
        </w:rPr>
        <w:t>CO</w:t>
      </w:r>
      <w:r>
        <w:rPr>
          <w:rFonts w:eastAsiaTheme="minorEastAsia" w:cs="Times New Roman" w:hint="eastAsia"/>
          <w:sz w:val="21"/>
          <w:szCs w:val="21"/>
          <w:vertAlign w:val="subscript"/>
        </w:rPr>
        <w:t>2</w:t>
      </w:r>
      <w:r w:rsidRPr="00EE1587">
        <w:rPr>
          <w:rFonts w:eastAsiaTheme="minorEastAsia" w:cs="Times New Roman" w:hint="eastAsia"/>
          <w:sz w:val="21"/>
          <w:szCs w:val="21"/>
        </w:rPr>
        <w:t>捕集、利用与封存技术（</w:t>
      </w:r>
      <w:r w:rsidRPr="00EE1587">
        <w:rPr>
          <w:rFonts w:eastAsiaTheme="minorEastAsia" w:cs="Times New Roman"/>
          <w:sz w:val="21"/>
          <w:szCs w:val="21"/>
        </w:rPr>
        <w:t>CCUS</w:t>
      </w:r>
      <w:r w:rsidRPr="00EE1587">
        <w:rPr>
          <w:rFonts w:eastAsiaTheme="minorEastAsia" w:cs="Times New Roman" w:hint="eastAsia"/>
          <w:sz w:val="21"/>
          <w:szCs w:val="21"/>
        </w:rPr>
        <w:t>）的大幅应用。</w:t>
      </w:r>
      <w:r w:rsidRPr="00EE1587">
        <w:rPr>
          <w:rFonts w:eastAsiaTheme="minorEastAsia" w:cs="Times New Roman"/>
          <w:sz w:val="21"/>
          <w:szCs w:val="21"/>
        </w:rPr>
        <w:t>2050</w:t>
      </w:r>
      <w:r w:rsidRPr="00EE1587">
        <w:rPr>
          <w:rFonts w:eastAsiaTheme="minorEastAsia" w:cs="Times New Roman" w:hint="eastAsia"/>
          <w:sz w:val="21"/>
          <w:szCs w:val="21"/>
        </w:rPr>
        <w:t>年，</w:t>
      </w:r>
      <w:r w:rsidRPr="00EE1587">
        <w:rPr>
          <w:rFonts w:eastAsiaTheme="minorEastAsia" w:cs="Times New Roman"/>
          <w:sz w:val="21"/>
          <w:szCs w:val="21"/>
        </w:rPr>
        <w:t>CCUS</w:t>
      </w:r>
      <w:r w:rsidRPr="00EE1587">
        <w:rPr>
          <w:rFonts w:eastAsiaTheme="minorEastAsia" w:cs="Times New Roman" w:hint="eastAsia"/>
          <w:sz w:val="21"/>
          <w:szCs w:val="21"/>
        </w:rPr>
        <w:t>埋存量总计达到约</w:t>
      </w:r>
      <w:r w:rsidRPr="00EE1587">
        <w:rPr>
          <w:rFonts w:eastAsiaTheme="minorEastAsia" w:cs="Times New Roman"/>
          <w:sz w:val="21"/>
          <w:szCs w:val="21"/>
        </w:rPr>
        <w:t>21</w:t>
      </w:r>
      <w:r w:rsidRPr="00EE1587">
        <w:rPr>
          <w:rFonts w:eastAsiaTheme="minorEastAsia" w:cs="Times New Roman" w:hint="eastAsia"/>
          <w:sz w:val="21"/>
          <w:szCs w:val="21"/>
        </w:rPr>
        <w:t>亿</w:t>
      </w:r>
      <w:r w:rsidRPr="00EE1587">
        <w:rPr>
          <w:rFonts w:eastAsiaTheme="minorEastAsia" w:cs="Times New Roman"/>
          <w:sz w:val="21"/>
          <w:szCs w:val="21"/>
        </w:rPr>
        <w:t>tCO</w:t>
      </w:r>
      <w:r w:rsidRPr="00EE1587">
        <w:rPr>
          <w:rFonts w:eastAsiaTheme="minorEastAsia" w:cs="Times New Roman"/>
          <w:sz w:val="21"/>
          <w:szCs w:val="21"/>
          <w:vertAlign w:val="subscript"/>
        </w:rPr>
        <w:t>2</w:t>
      </w:r>
      <w:r w:rsidRPr="00EE1587">
        <w:rPr>
          <w:rFonts w:eastAsiaTheme="minorEastAsia" w:cs="Times New Roman" w:hint="eastAsia"/>
          <w:sz w:val="21"/>
          <w:szCs w:val="21"/>
        </w:rPr>
        <w:t>，其中电力行业和工业分别贡献</w:t>
      </w:r>
      <w:r w:rsidRPr="00EE1587">
        <w:rPr>
          <w:rFonts w:eastAsiaTheme="minorEastAsia" w:cs="Times New Roman"/>
          <w:sz w:val="21"/>
          <w:szCs w:val="21"/>
        </w:rPr>
        <w:t>13</w:t>
      </w:r>
      <w:r w:rsidRPr="00EE1587">
        <w:rPr>
          <w:rFonts w:eastAsiaTheme="minorEastAsia" w:cs="Times New Roman" w:hint="eastAsia"/>
          <w:sz w:val="21"/>
          <w:szCs w:val="21"/>
        </w:rPr>
        <w:t>亿</w:t>
      </w:r>
      <w:r w:rsidRPr="00EE1587">
        <w:rPr>
          <w:rFonts w:eastAsiaTheme="minorEastAsia" w:cs="Times New Roman"/>
          <w:sz w:val="21"/>
          <w:szCs w:val="21"/>
        </w:rPr>
        <w:t>tCO</w:t>
      </w:r>
      <w:r w:rsidRPr="00EE1587">
        <w:rPr>
          <w:rFonts w:eastAsiaTheme="minorEastAsia" w:cs="Times New Roman"/>
          <w:sz w:val="21"/>
          <w:szCs w:val="21"/>
          <w:vertAlign w:val="subscript"/>
        </w:rPr>
        <w:t>2</w:t>
      </w:r>
      <w:r w:rsidRPr="00EE1587">
        <w:rPr>
          <w:rFonts w:eastAsiaTheme="minorEastAsia" w:cs="Times New Roman" w:hint="eastAsia"/>
          <w:sz w:val="21"/>
          <w:szCs w:val="21"/>
        </w:rPr>
        <w:t>和</w:t>
      </w:r>
      <w:r w:rsidRPr="00EE1587">
        <w:rPr>
          <w:rFonts w:eastAsiaTheme="minorEastAsia" w:cs="Times New Roman"/>
          <w:sz w:val="21"/>
          <w:szCs w:val="21"/>
        </w:rPr>
        <w:t>8</w:t>
      </w:r>
      <w:r w:rsidRPr="00EE1587">
        <w:rPr>
          <w:rFonts w:eastAsiaTheme="minorEastAsia" w:cs="Times New Roman" w:hint="eastAsia"/>
          <w:sz w:val="21"/>
          <w:szCs w:val="21"/>
        </w:rPr>
        <w:t>亿</w:t>
      </w:r>
      <w:r w:rsidRPr="00EE1587">
        <w:rPr>
          <w:rFonts w:eastAsiaTheme="minorEastAsia" w:cs="Times New Roman"/>
          <w:sz w:val="21"/>
          <w:szCs w:val="21"/>
        </w:rPr>
        <w:t>tCO</w:t>
      </w:r>
      <w:r w:rsidRPr="00EE1587">
        <w:rPr>
          <w:rFonts w:eastAsiaTheme="minorEastAsia" w:cs="Times New Roman"/>
          <w:sz w:val="21"/>
          <w:szCs w:val="21"/>
          <w:vertAlign w:val="subscript"/>
        </w:rPr>
        <w:t>2</w:t>
      </w:r>
      <w:r w:rsidRPr="00EE1587">
        <w:rPr>
          <w:rFonts w:eastAsiaTheme="minorEastAsia" w:cs="Times New Roman" w:hint="eastAsia"/>
          <w:sz w:val="21"/>
          <w:szCs w:val="21"/>
        </w:rPr>
        <w:t>，较未采取</w:t>
      </w:r>
      <w:r w:rsidRPr="00EE1587">
        <w:rPr>
          <w:rFonts w:eastAsiaTheme="minorEastAsia" w:cs="Times New Roman"/>
          <w:sz w:val="21"/>
          <w:szCs w:val="21"/>
        </w:rPr>
        <w:t>CCUS</w:t>
      </w:r>
      <w:r w:rsidRPr="00EE1587">
        <w:rPr>
          <w:rFonts w:eastAsiaTheme="minorEastAsia" w:cs="Times New Roman" w:hint="eastAsia"/>
          <w:sz w:val="21"/>
          <w:szCs w:val="21"/>
        </w:rPr>
        <w:t>技术条件下的碳排放量下降了约</w:t>
      </w:r>
      <w:r w:rsidRPr="00EE1587">
        <w:rPr>
          <w:rFonts w:eastAsiaTheme="minorEastAsia" w:cs="Times New Roman"/>
          <w:sz w:val="21"/>
          <w:szCs w:val="21"/>
        </w:rPr>
        <w:t>28%</w:t>
      </w:r>
      <w:r w:rsidRPr="00EE1587">
        <w:rPr>
          <w:rFonts w:eastAsiaTheme="minorEastAsia" w:cs="Times New Roman" w:hint="eastAsia"/>
          <w:sz w:val="21"/>
          <w:szCs w:val="21"/>
        </w:rPr>
        <w:t>。</w:t>
      </w:r>
    </w:p>
    <w:p w:rsidR="00C66E12" w:rsidRDefault="00C15C95">
      <w:pPr>
        <w:spacing w:afterLines="50" w:after="156"/>
        <w:ind w:firstLineChars="0" w:firstLine="0"/>
        <w:rPr>
          <w:rFonts w:eastAsiaTheme="minorEastAsia" w:cs="Times New Roman"/>
        </w:rPr>
      </w:pPr>
      <w:r>
        <w:rPr>
          <w:noProof/>
        </w:rPr>
        <w:drawing>
          <wp:inline distT="0" distB="0" distL="0" distR="0" wp14:anchorId="443659CA" wp14:editId="741F83E1">
            <wp:extent cx="5274310" cy="3134063"/>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274310" cy="3134063"/>
                    </a:xfrm>
                    <a:prstGeom prst="rect">
                      <a:avLst/>
                    </a:prstGeom>
                  </pic:spPr>
                </pic:pic>
              </a:graphicData>
            </a:graphic>
          </wp:inline>
        </w:drawing>
      </w:r>
    </w:p>
    <w:p w:rsidR="00C66E12" w:rsidRDefault="00C15C95">
      <w:pPr>
        <w:widowControl/>
        <w:spacing w:line="240" w:lineRule="auto"/>
        <w:ind w:firstLineChars="0" w:firstLine="0"/>
        <w:jc w:val="center"/>
        <w:rPr>
          <w:rFonts w:eastAsia="宋体" w:cs="AdobeHeitiStd-Regular"/>
          <w:color w:val="000000"/>
          <w:kern w:val="0"/>
          <w:sz w:val="21"/>
          <w:szCs w:val="21"/>
        </w:rPr>
      </w:pPr>
      <w:r>
        <w:rPr>
          <w:rFonts w:eastAsia="宋体" w:cs="AdobeHeitiStd-Regular" w:hint="eastAsia"/>
          <w:color w:val="000000"/>
          <w:kern w:val="0"/>
          <w:sz w:val="21"/>
          <w:szCs w:val="21"/>
        </w:rPr>
        <w:t>图</w:t>
      </w:r>
      <w:r>
        <w:rPr>
          <w:rFonts w:eastAsia="宋体" w:cs="AdobeHeitiStd-Regular" w:hint="eastAsia"/>
          <w:color w:val="000000"/>
          <w:kern w:val="0"/>
          <w:sz w:val="21"/>
          <w:szCs w:val="21"/>
        </w:rPr>
        <w:t>6</w:t>
      </w:r>
      <w:r>
        <w:rPr>
          <w:rFonts w:eastAsia="宋体" w:cs="AdobeHeitiStd-Regular"/>
          <w:color w:val="000000"/>
          <w:kern w:val="0"/>
          <w:sz w:val="21"/>
          <w:szCs w:val="21"/>
        </w:rPr>
        <w:t xml:space="preserve"> 2010-2050</w:t>
      </w:r>
      <w:r>
        <w:rPr>
          <w:rFonts w:eastAsia="宋体" w:cs="AdobeHeitiStd-Regular" w:hint="eastAsia"/>
          <w:color w:val="000000"/>
          <w:kern w:val="0"/>
          <w:sz w:val="21"/>
          <w:szCs w:val="21"/>
        </w:rPr>
        <w:t>年碳排放增长的驱动因素分析</w:t>
      </w:r>
    </w:p>
    <w:p w:rsidR="00C66E12" w:rsidRDefault="00C15C95">
      <w:pPr>
        <w:widowControl/>
        <w:spacing w:line="240" w:lineRule="auto"/>
        <w:ind w:firstLineChars="0" w:firstLine="0"/>
        <w:jc w:val="center"/>
        <w:rPr>
          <w:rFonts w:eastAsia="宋体" w:cs="AdobeHeitiStd-Regular"/>
          <w:color w:val="000000"/>
          <w:kern w:val="0"/>
          <w:sz w:val="21"/>
          <w:szCs w:val="21"/>
        </w:rPr>
      </w:pPr>
      <w:proofErr w:type="gramStart"/>
      <w:r>
        <w:rPr>
          <w:rFonts w:eastAsia="宋体" w:cs="AdobeHeitiStd-Regular"/>
          <w:color w:val="000000"/>
          <w:kern w:val="0"/>
          <w:sz w:val="21"/>
          <w:szCs w:val="21"/>
        </w:rPr>
        <w:t xml:space="preserve">Fig </w:t>
      </w:r>
      <w:r>
        <w:rPr>
          <w:rFonts w:eastAsia="宋体" w:cs="AdobeHeitiStd-Regular" w:hint="eastAsia"/>
          <w:color w:val="000000"/>
          <w:kern w:val="0"/>
          <w:sz w:val="21"/>
          <w:szCs w:val="21"/>
        </w:rPr>
        <w:t>6</w:t>
      </w:r>
      <w:r>
        <w:rPr>
          <w:rFonts w:eastAsia="宋体" w:cs="AdobeHeitiStd-Regular"/>
          <w:color w:val="000000"/>
          <w:kern w:val="0"/>
          <w:sz w:val="21"/>
          <w:szCs w:val="21"/>
        </w:rPr>
        <w:t>.</w:t>
      </w:r>
      <w:proofErr w:type="gramEnd"/>
      <w:r>
        <w:rPr>
          <w:rFonts w:eastAsia="宋体" w:cs="AdobeHeitiStd-Regular"/>
          <w:color w:val="000000"/>
          <w:kern w:val="0"/>
          <w:sz w:val="21"/>
          <w:szCs w:val="21"/>
        </w:rPr>
        <w:t xml:space="preserve"> Decomposition of </w:t>
      </w:r>
      <w:r>
        <w:rPr>
          <w:rFonts w:eastAsia="宋体" w:cs="AdobeHeitiStd-Regular" w:hint="eastAsia"/>
          <w:color w:val="000000"/>
          <w:kern w:val="0"/>
          <w:sz w:val="21"/>
          <w:szCs w:val="21"/>
        </w:rPr>
        <w:t>d</w:t>
      </w:r>
      <w:r>
        <w:rPr>
          <w:rFonts w:eastAsia="宋体" w:cs="AdobeHeitiStd-Regular"/>
          <w:color w:val="000000"/>
          <w:kern w:val="0"/>
          <w:sz w:val="21"/>
          <w:szCs w:val="21"/>
        </w:rPr>
        <w:t xml:space="preserve">riving </w:t>
      </w:r>
      <w:r>
        <w:rPr>
          <w:rFonts w:eastAsia="宋体" w:cs="AdobeHeitiStd-Regular" w:hint="eastAsia"/>
          <w:color w:val="000000"/>
          <w:kern w:val="0"/>
          <w:sz w:val="21"/>
          <w:szCs w:val="21"/>
        </w:rPr>
        <w:t>f</w:t>
      </w:r>
      <w:r>
        <w:rPr>
          <w:rFonts w:eastAsia="宋体" w:cs="AdobeHeitiStd-Regular"/>
          <w:color w:val="000000"/>
          <w:kern w:val="0"/>
          <w:sz w:val="21"/>
          <w:szCs w:val="21"/>
        </w:rPr>
        <w:t xml:space="preserve">actors for </w:t>
      </w:r>
      <w:r>
        <w:rPr>
          <w:rFonts w:eastAsia="宋体" w:cs="AdobeHeitiStd-Regular" w:hint="eastAsia"/>
          <w:color w:val="000000"/>
          <w:kern w:val="0"/>
          <w:sz w:val="21"/>
          <w:szCs w:val="21"/>
        </w:rPr>
        <w:t>CO</w:t>
      </w:r>
      <w:r>
        <w:rPr>
          <w:rFonts w:eastAsia="宋体" w:cs="AdobeHeitiStd-Regular"/>
          <w:color w:val="000000"/>
          <w:kern w:val="0"/>
          <w:sz w:val="21"/>
          <w:szCs w:val="21"/>
          <w:vertAlign w:val="subscript"/>
        </w:rPr>
        <w:t>2</w:t>
      </w:r>
      <w:r>
        <w:rPr>
          <w:rFonts w:eastAsia="宋体" w:cs="AdobeHeitiStd-Regular" w:hint="eastAsia"/>
          <w:color w:val="000000"/>
          <w:kern w:val="0"/>
          <w:sz w:val="21"/>
          <w:szCs w:val="21"/>
        </w:rPr>
        <w:t xml:space="preserve"> e</w:t>
      </w:r>
      <w:r>
        <w:rPr>
          <w:rFonts w:eastAsia="宋体" w:cs="AdobeHeitiStd-Regular"/>
          <w:color w:val="000000"/>
          <w:kern w:val="0"/>
          <w:sz w:val="21"/>
          <w:szCs w:val="21"/>
        </w:rPr>
        <w:t xml:space="preserve">missions </w:t>
      </w:r>
      <w:r>
        <w:rPr>
          <w:rFonts w:eastAsia="宋体" w:cs="AdobeHeitiStd-Regular" w:hint="eastAsia"/>
          <w:color w:val="000000"/>
          <w:kern w:val="0"/>
          <w:sz w:val="21"/>
          <w:szCs w:val="21"/>
        </w:rPr>
        <w:t>i</w:t>
      </w:r>
      <w:r>
        <w:rPr>
          <w:rFonts w:eastAsia="宋体" w:cs="AdobeHeitiStd-Regular"/>
          <w:color w:val="000000"/>
          <w:kern w:val="0"/>
          <w:sz w:val="21"/>
          <w:szCs w:val="21"/>
        </w:rPr>
        <w:t>ncrease in China (20</w:t>
      </w:r>
      <w:r>
        <w:rPr>
          <w:rFonts w:eastAsia="宋体" w:cs="AdobeHeitiStd-Regular" w:hint="eastAsia"/>
          <w:color w:val="000000"/>
          <w:kern w:val="0"/>
          <w:sz w:val="21"/>
          <w:szCs w:val="21"/>
        </w:rPr>
        <w:t>1</w:t>
      </w:r>
      <w:r>
        <w:rPr>
          <w:rFonts w:eastAsia="宋体" w:cs="AdobeHeitiStd-Regular"/>
          <w:color w:val="000000"/>
          <w:kern w:val="0"/>
          <w:sz w:val="21"/>
          <w:szCs w:val="21"/>
        </w:rPr>
        <w:t>0 to 20</w:t>
      </w:r>
      <w:r>
        <w:rPr>
          <w:rFonts w:eastAsia="宋体" w:cs="AdobeHeitiStd-Regular" w:hint="eastAsia"/>
          <w:color w:val="000000"/>
          <w:kern w:val="0"/>
          <w:sz w:val="21"/>
          <w:szCs w:val="21"/>
        </w:rPr>
        <w:t>5</w:t>
      </w:r>
      <w:r>
        <w:rPr>
          <w:rFonts w:eastAsia="宋体" w:cs="AdobeHeitiStd-Regular"/>
          <w:color w:val="000000"/>
          <w:kern w:val="0"/>
          <w:sz w:val="21"/>
          <w:szCs w:val="21"/>
        </w:rPr>
        <w:t>0)</w:t>
      </w:r>
    </w:p>
    <w:p w:rsidR="00C66E12" w:rsidRDefault="00C66E12">
      <w:pPr>
        <w:widowControl/>
        <w:spacing w:beforeLines="30" w:before="93" w:afterLines="30" w:after="93" w:line="240" w:lineRule="auto"/>
        <w:ind w:firstLineChars="0" w:firstLine="0"/>
        <w:rPr>
          <w:rFonts w:eastAsiaTheme="minorEastAsia" w:cs="Times New Roman"/>
        </w:rPr>
      </w:pPr>
    </w:p>
    <w:p w:rsidR="00C66E12" w:rsidRDefault="00C15C95" w:rsidP="00EE1587">
      <w:pPr>
        <w:pStyle w:val="2"/>
        <w:spacing w:before="156" w:after="156"/>
      </w:pPr>
      <w:r>
        <w:t>3.3</w:t>
      </w:r>
      <w:r>
        <w:rPr>
          <w:rFonts w:hint="eastAsia"/>
        </w:rPr>
        <w:t>深度脱碳路径研究的影响因素分析</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深度脱碳路径仅仅是描绘了在较好预期下</w:t>
      </w:r>
      <w:r w:rsidR="005F62BA">
        <w:rPr>
          <w:rFonts w:eastAsia="宋体" w:cs="Times New Roman" w:hint="eastAsia"/>
          <w:sz w:val="21"/>
          <w:szCs w:val="21"/>
        </w:rPr>
        <w:t>中国</w:t>
      </w:r>
      <w:r w:rsidRPr="00EE1587">
        <w:rPr>
          <w:rFonts w:eastAsia="宋体" w:cs="Times New Roman" w:hint="eastAsia"/>
          <w:sz w:val="21"/>
          <w:szCs w:val="21"/>
        </w:rPr>
        <w:t>经济社会深度低碳转型的一种可能路径，但该路径的实现还会受到各种复杂因素的影响，主要的影响因素包括以下几个。</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一是</w:t>
      </w:r>
      <w:r w:rsidR="005F62BA">
        <w:rPr>
          <w:rFonts w:eastAsia="宋体" w:cs="Times New Roman" w:hint="eastAsia"/>
          <w:sz w:val="21"/>
          <w:szCs w:val="21"/>
        </w:rPr>
        <w:t>中国</w:t>
      </w:r>
      <w:r w:rsidRPr="00EE1587">
        <w:rPr>
          <w:rFonts w:eastAsia="宋体" w:cs="Times New Roman" w:hint="eastAsia"/>
          <w:sz w:val="21"/>
          <w:szCs w:val="21"/>
        </w:rPr>
        <w:t>未来</w:t>
      </w:r>
      <w:r w:rsidRPr="00EE1587">
        <w:rPr>
          <w:rFonts w:eastAsia="宋体" w:cs="Times New Roman"/>
          <w:sz w:val="21"/>
          <w:szCs w:val="21"/>
        </w:rPr>
        <w:t>GDP</w:t>
      </w:r>
      <w:r w:rsidRPr="00EE1587">
        <w:rPr>
          <w:rFonts w:eastAsia="宋体" w:cs="Times New Roman" w:hint="eastAsia"/>
          <w:sz w:val="21"/>
          <w:szCs w:val="21"/>
        </w:rPr>
        <w:t>增速的影响。</w:t>
      </w:r>
      <w:r w:rsidRPr="00EE1587">
        <w:rPr>
          <w:rFonts w:eastAsia="宋体" w:cs="Times New Roman"/>
          <w:sz w:val="21"/>
          <w:szCs w:val="21"/>
        </w:rPr>
        <w:t>GDP</w:t>
      </w:r>
      <w:r w:rsidRPr="00EE1587">
        <w:rPr>
          <w:rFonts w:eastAsia="宋体" w:cs="Times New Roman" w:hint="eastAsia"/>
          <w:sz w:val="21"/>
          <w:szCs w:val="21"/>
        </w:rPr>
        <w:t>增长是</w:t>
      </w:r>
      <w:r w:rsidR="005F62BA">
        <w:rPr>
          <w:rFonts w:eastAsia="宋体" w:cs="Times New Roman" w:hint="eastAsia"/>
          <w:sz w:val="21"/>
          <w:szCs w:val="21"/>
        </w:rPr>
        <w:t>中国</w:t>
      </w:r>
      <w:r w:rsidRPr="00EE1587">
        <w:rPr>
          <w:rFonts w:eastAsia="宋体" w:cs="Times New Roman" w:hint="eastAsia"/>
          <w:sz w:val="21"/>
          <w:szCs w:val="21"/>
        </w:rPr>
        <w:t>能源消费和</w:t>
      </w:r>
      <w:proofErr w:type="gramStart"/>
      <w:r w:rsidRPr="00EE1587">
        <w:rPr>
          <w:rFonts w:eastAsia="宋体" w:cs="Times New Roman" w:hint="eastAsia"/>
          <w:sz w:val="21"/>
          <w:szCs w:val="21"/>
        </w:rPr>
        <w:t>碳排放</w:t>
      </w:r>
      <w:proofErr w:type="gramEnd"/>
      <w:r w:rsidRPr="00EE1587">
        <w:rPr>
          <w:rFonts w:eastAsia="宋体" w:cs="Times New Roman" w:hint="eastAsia"/>
          <w:sz w:val="21"/>
          <w:szCs w:val="21"/>
        </w:rPr>
        <w:t>增长的主要驱动因素，考虑到经济新常态下</w:t>
      </w:r>
      <w:r w:rsidR="005F62BA">
        <w:rPr>
          <w:rFonts w:eastAsia="宋体" w:cs="Times New Roman" w:hint="eastAsia"/>
          <w:sz w:val="21"/>
          <w:szCs w:val="21"/>
        </w:rPr>
        <w:t>中国</w:t>
      </w:r>
      <w:r w:rsidRPr="00EE1587">
        <w:rPr>
          <w:rFonts w:eastAsia="宋体" w:cs="Times New Roman" w:hint="eastAsia"/>
          <w:sz w:val="21"/>
          <w:szCs w:val="21"/>
        </w:rPr>
        <w:t>经济增长将进入深度调整期，未来的经济增长速率和经济增长方式转型都存在较大的不确定性，这也为给</w:t>
      </w:r>
      <w:r w:rsidR="005F62BA">
        <w:rPr>
          <w:rFonts w:eastAsia="宋体" w:cs="Times New Roman" w:hint="eastAsia"/>
          <w:sz w:val="21"/>
          <w:szCs w:val="21"/>
        </w:rPr>
        <w:t>中国</w:t>
      </w:r>
      <w:r w:rsidRPr="00EE1587">
        <w:rPr>
          <w:rFonts w:eastAsia="宋体" w:cs="Times New Roman" w:hint="eastAsia"/>
          <w:sz w:val="21"/>
          <w:szCs w:val="21"/>
        </w:rPr>
        <w:t>深度脱碳路径的实现带来了较大不确定性。</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二是能源效率提升的影响。能源效率提升会受到包括产业模式转型、技术进步、政策导向、市场环境等多种因素的影响。过去十几年</w:t>
      </w:r>
      <w:r w:rsidR="005F62BA">
        <w:rPr>
          <w:rFonts w:eastAsia="宋体" w:cs="Times New Roman" w:hint="eastAsia"/>
          <w:sz w:val="21"/>
          <w:szCs w:val="21"/>
        </w:rPr>
        <w:t>中国</w:t>
      </w:r>
      <w:r w:rsidRPr="00EE1587">
        <w:rPr>
          <w:rFonts w:eastAsia="宋体" w:cs="Times New Roman" w:hint="eastAsia"/>
          <w:sz w:val="21"/>
          <w:szCs w:val="21"/>
        </w:rPr>
        <w:t>在节能方面取得了显著成效，但也还存在诸多问题，一些主要耗能行业的平均能耗强度仍远高于发达国家，很多先进节能技术的应用规模也差强人意。因此，尽管目前主要行业和领域的节能潜力仍然巨大，但未来要想进一步提升能效水平，面临的难度更高、投入更大，需要对相关制度和体制机制进行根本性变革，既要能实现对存量的深度节能改造，又要以较低能耗满足增量需求，这对</w:t>
      </w:r>
      <w:r w:rsidR="005F62BA">
        <w:rPr>
          <w:rFonts w:eastAsia="宋体" w:cs="Times New Roman" w:hint="eastAsia"/>
          <w:sz w:val="21"/>
          <w:szCs w:val="21"/>
        </w:rPr>
        <w:t>中国</w:t>
      </w:r>
      <w:r w:rsidRPr="00EE1587">
        <w:rPr>
          <w:rFonts w:eastAsia="宋体" w:cs="Times New Roman" w:hint="eastAsia"/>
          <w:sz w:val="21"/>
          <w:szCs w:val="21"/>
        </w:rPr>
        <w:t>复杂的产业体</w:t>
      </w:r>
      <w:r w:rsidRPr="00EE1587">
        <w:rPr>
          <w:rFonts w:eastAsia="宋体" w:cs="Times New Roman" w:hint="eastAsia"/>
          <w:sz w:val="21"/>
          <w:szCs w:val="21"/>
        </w:rPr>
        <w:lastRenderedPageBreak/>
        <w:t>系来说将是一个不小挑战。</w:t>
      </w:r>
    </w:p>
    <w:p w:rsidR="00C66E12" w:rsidRPr="00EE1587" w:rsidRDefault="00C15C95" w:rsidP="00EE1587">
      <w:pPr>
        <w:spacing w:line="340" w:lineRule="exact"/>
        <w:ind w:firstLine="420"/>
        <w:rPr>
          <w:rFonts w:eastAsia="宋体" w:cs="Times New Roman"/>
          <w:sz w:val="21"/>
          <w:szCs w:val="21"/>
        </w:rPr>
      </w:pPr>
      <w:r w:rsidRPr="00EE1587">
        <w:rPr>
          <w:rFonts w:eastAsia="宋体" w:cs="Times New Roman" w:hint="eastAsia"/>
          <w:sz w:val="21"/>
          <w:szCs w:val="21"/>
        </w:rPr>
        <w:t>三是能源结构调整的影响。</w:t>
      </w:r>
      <w:r w:rsidR="005F62BA">
        <w:rPr>
          <w:rFonts w:eastAsia="宋体" w:cs="Times New Roman" w:hint="eastAsia"/>
          <w:sz w:val="21"/>
          <w:szCs w:val="21"/>
        </w:rPr>
        <w:t>中国</w:t>
      </w:r>
      <w:r w:rsidRPr="00EE1587">
        <w:rPr>
          <w:rFonts w:eastAsia="宋体" w:cs="Times New Roman" w:hint="eastAsia"/>
          <w:sz w:val="21"/>
          <w:szCs w:val="21"/>
        </w:rPr>
        <w:t>深度脱碳路径的实现必须建立在非化石能源高速发展的基础上，但维持高速的非化石能源发展并实现深度脱碳路径下的发展水平并非易事。深度脱碳路径下，</w:t>
      </w:r>
      <w:r w:rsidR="005F62BA">
        <w:rPr>
          <w:rFonts w:eastAsia="宋体" w:cs="Times New Roman" w:hint="eastAsia"/>
          <w:sz w:val="21"/>
          <w:szCs w:val="21"/>
        </w:rPr>
        <w:t>中国</w:t>
      </w:r>
      <w:r w:rsidRPr="00EE1587">
        <w:rPr>
          <w:rFonts w:eastAsia="宋体" w:cs="Times New Roman"/>
          <w:sz w:val="21"/>
          <w:szCs w:val="21"/>
        </w:rPr>
        <w:t>2030</w:t>
      </w:r>
      <w:r w:rsidRPr="00EE1587">
        <w:rPr>
          <w:rFonts w:eastAsia="宋体" w:cs="Times New Roman" w:hint="eastAsia"/>
          <w:sz w:val="21"/>
          <w:szCs w:val="21"/>
        </w:rPr>
        <w:t>年非化石能源装机较</w:t>
      </w:r>
      <w:r w:rsidRPr="00EE1587">
        <w:rPr>
          <w:rFonts w:eastAsia="宋体" w:cs="Times New Roman"/>
          <w:sz w:val="21"/>
          <w:szCs w:val="21"/>
        </w:rPr>
        <w:t>2015</w:t>
      </w:r>
      <w:r w:rsidRPr="00EE1587">
        <w:rPr>
          <w:rFonts w:eastAsia="宋体" w:cs="Times New Roman" w:hint="eastAsia"/>
          <w:sz w:val="21"/>
          <w:szCs w:val="21"/>
        </w:rPr>
        <w:t>年上升</w:t>
      </w:r>
      <w:r w:rsidRPr="00EE1587">
        <w:rPr>
          <w:rFonts w:eastAsia="宋体" w:cs="Times New Roman"/>
          <w:sz w:val="21"/>
          <w:szCs w:val="21"/>
        </w:rPr>
        <w:t>8.4</w:t>
      </w:r>
      <w:r w:rsidRPr="00EE1587">
        <w:rPr>
          <w:rFonts w:eastAsia="宋体" w:cs="Times New Roman" w:hint="eastAsia"/>
          <w:sz w:val="21"/>
          <w:szCs w:val="21"/>
        </w:rPr>
        <w:t>亿千瓦，略低于</w:t>
      </w:r>
      <w:r w:rsidRPr="00EE1587">
        <w:rPr>
          <w:rFonts w:eastAsia="宋体" w:cs="Times New Roman"/>
          <w:sz w:val="21"/>
          <w:szCs w:val="21"/>
        </w:rPr>
        <w:t>2015</w:t>
      </w:r>
      <w:r w:rsidRPr="00EE1587">
        <w:rPr>
          <w:rFonts w:eastAsia="宋体" w:cs="Times New Roman" w:hint="eastAsia"/>
          <w:sz w:val="21"/>
          <w:szCs w:val="21"/>
        </w:rPr>
        <w:t>年煤电装机水平（</w:t>
      </w:r>
      <w:r w:rsidRPr="00EE1587">
        <w:rPr>
          <w:rFonts w:eastAsia="宋体" w:cs="Times New Roman"/>
          <w:sz w:val="21"/>
          <w:szCs w:val="21"/>
        </w:rPr>
        <w:t>9.0</w:t>
      </w:r>
      <w:r w:rsidRPr="00EE1587">
        <w:rPr>
          <w:rFonts w:eastAsia="宋体" w:cs="Times New Roman" w:hint="eastAsia"/>
          <w:sz w:val="21"/>
          <w:szCs w:val="21"/>
        </w:rPr>
        <w:t>亿千瓦），远高于美国实现</w:t>
      </w:r>
      <w:r w:rsidRPr="00EE1587">
        <w:rPr>
          <w:rFonts w:eastAsia="宋体" w:cs="Times New Roman"/>
          <w:sz w:val="21"/>
          <w:szCs w:val="21"/>
        </w:rPr>
        <w:t>2014</w:t>
      </w:r>
      <w:r w:rsidRPr="00EE1587">
        <w:rPr>
          <w:rFonts w:eastAsia="宋体" w:cs="Times New Roman" w:hint="eastAsia"/>
          <w:sz w:val="21"/>
          <w:szCs w:val="21"/>
        </w:rPr>
        <w:t>年</w:t>
      </w:r>
      <w:r w:rsidRPr="00EE1587">
        <w:rPr>
          <w:rFonts w:eastAsia="宋体" w:cs="Times New Roman"/>
          <w:sz w:val="21"/>
          <w:szCs w:val="21"/>
        </w:rPr>
        <w:t>6</w:t>
      </w:r>
      <w:r w:rsidRPr="00EE1587">
        <w:rPr>
          <w:rFonts w:eastAsia="宋体" w:cs="Times New Roman" w:hint="eastAsia"/>
          <w:sz w:val="21"/>
          <w:szCs w:val="21"/>
        </w:rPr>
        <w:t>月提出的《清洁发电计划》提案的相关目标条件下非化石能源新增装机量（</w:t>
      </w:r>
      <w:r w:rsidRPr="00EE1587">
        <w:rPr>
          <w:rFonts w:eastAsia="宋体" w:cs="Times New Roman"/>
          <w:sz w:val="21"/>
          <w:szCs w:val="21"/>
        </w:rPr>
        <w:t>1.0-2.0</w:t>
      </w:r>
      <w:r w:rsidRPr="00EE1587">
        <w:rPr>
          <w:rFonts w:eastAsia="宋体" w:cs="Times New Roman" w:hint="eastAsia"/>
          <w:sz w:val="21"/>
          <w:szCs w:val="21"/>
        </w:rPr>
        <w:t>亿千瓦）。而</w:t>
      </w:r>
      <w:r w:rsidRPr="00EE1587">
        <w:rPr>
          <w:rFonts w:eastAsia="宋体" w:cs="Times New Roman"/>
          <w:sz w:val="21"/>
          <w:szCs w:val="21"/>
        </w:rPr>
        <w:t>2030-</w:t>
      </w:r>
      <w:proofErr w:type="gramStart"/>
      <w:r w:rsidRPr="00EE1587">
        <w:rPr>
          <w:rFonts w:eastAsia="宋体" w:cs="Times New Roman"/>
          <w:sz w:val="21"/>
          <w:szCs w:val="21"/>
        </w:rPr>
        <w:t>2050</w:t>
      </w:r>
      <w:r w:rsidRPr="00EE1587">
        <w:rPr>
          <w:rFonts w:eastAsia="宋体" w:cs="Times New Roman" w:hint="eastAsia"/>
          <w:sz w:val="21"/>
          <w:szCs w:val="21"/>
        </w:rPr>
        <w:t>年间非化石</w:t>
      </w:r>
      <w:proofErr w:type="gramEnd"/>
      <w:r w:rsidRPr="00EE1587">
        <w:rPr>
          <w:rFonts w:eastAsia="宋体" w:cs="Times New Roman" w:hint="eastAsia"/>
          <w:sz w:val="21"/>
          <w:szCs w:val="21"/>
        </w:rPr>
        <w:t>装机上升</w:t>
      </w:r>
      <w:r w:rsidRPr="00EE1587">
        <w:rPr>
          <w:rFonts w:eastAsia="宋体" w:cs="Times New Roman"/>
          <w:sz w:val="21"/>
          <w:szCs w:val="21"/>
        </w:rPr>
        <w:t>10.9</w:t>
      </w:r>
      <w:r w:rsidRPr="00EE1587">
        <w:rPr>
          <w:rFonts w:eastAsia="宋体" w:cs="Times New Roman" w:hint="eastAsia"/>
          <w:sz w:val="21"/>
          <w:szCs w:val="21"/>
        </w:rPr>
        <w:t>亿千瓦，相当于每年增长</w:t>
      </w:r>
      <w:r w:rsidRPr="00EE1587">
        <w:rPr>
          <w:rFonts w:eastAsia="宋体" w:cs="Times New Roman"/>
          <w:sz w:val="21"/>
          <w:szCs w:val="21"/>
        </w:rPr>
        <w:t>0.53</w:t>
      </w:r>
      <w:r w:rsidRPr="00EE1587">
        <w:rPr>
          <w:rFonts w:eastAsia="宋体" w:cs="Times New Roman" w:hint="eastAsia"/>
          <w:sz w:val="21"/>
          <w:szCs w:val="21"/>
        </w:rPr>
        <w:t>亿千瓦，意味着该期间非化石能源装机年均增速仍需基本维持在</w:t>
      </w:r>
      <w:r w:rsidRPr="00EE1587">
        <w:rPr>
          <w:rFonts w:eastAsia="宋体" w:cs="Times New Roman"/>
          <w:sz w:val="21"/>
          <w:szCs w:val="21"/>
        </w:rPr>
        <w:t>2015-2030</w:t>
      </w:r>
      <w:r w:rsidRPr="00EE1587">
        <w:rPr>
          <w:rFonts w:eastAsia="宋体" w:cs="Times New Roman" w:hint="eastAsia"/>
          <w:sz w:val="21"/>
          <w:szCs w:val="21"/>
        </w:rPr>
        <w:t>年间的高速发展水平。考虑到当前</w:t>
      </w:r>
      <w:r w:rsidR="005F62BA">
        <w:rPr>
          <w:rFonts w:eastAsia="宋体" w:cs="Times New Roman" w:hint="eastAsia"/>
          <w:sz w:val="21"/>
          <w:szCs w:val="21"/>
        </w:rPr>
        <w:t>中国</w:t>
      </w:r>
      <w:r w:rsidRPr="00EE1587">
        <w:rPr>
          <w:rFonts w:eastAsia="宋体" w:cs="Times New Roman" w:hint="eastAsia"/>
          <w:sz w:val="21"/>
          <w:szCs w:val="21"/>
        </w:rPr>
        <w:t>可开发利用的水电资源已经较为有限，未来非化石能源增长主要依靠风能、太阳能和核能。风能和太阳能虽然具有较大潜力，但受制于稳定性和长距离运输消纳等问题，而核电也由于安全问题目前仍面临着发展前景的不确定性，这些都将会给</w:t>
      </w:r>
      <w:r w:rsidR="005F62BA">
        <w:rPr>
          <w:rFonts w:eastAsia="宋体" w:cs="Times New Roman" w:hint="eastAsia"/>
          <w:sz w:val="21"/>
          <w:szCs w:val="21"/>
        </w:rPr>
        <w:t>中国</w:t>
      </w:r>
      <w:r w:rsidRPr="00EE1587">
        <w:rPr>
          <w:rFonts w:eastAsia="宋体" w:cs="Times New Roman" w:hint="eastAsia"/>
          <w:sz w:val="21"/>
          <w:szCs w:val="21"/>
        </w:rPr>
        <w:t>深度低碳转型带来了不确定性。</w:t>
      </w:r>
    </w:p>
    <w:p w:rsidR="00C66E12" w:rsidRPr="00EE1587" w:rsidRDefault="00C15C95" w:rsidP="00EE1587">
      <w:pPr>
        <w:spacing w:line="340" w:lineRule="exact"/>
        <w:ind w:firstLine="420"/>
        <w:rPr>
          <w:rFonts w:eastAsia="宋体" w:cs="Times New Roman"/>
          <w:b/>
          <w:sz w:val="21"/>
          <w:szCs w:val="21"/>
        </w:rPr>
      </w:pPr>
      <w:r w:rsidRPr="00EE1587">
        <w:rPr>
          <w:rFonts w:eastAsia="宋体" w:cs="Times New Roman" w:hint="eastAsia"/>
          <w:sz w:val="21"/>
          <w:szCs w:val="21"/>
        </w:rPr>
        <w:t>四是城镇化进度和模式的影响。一方面，当前中国人均用能是美国的</w:t>
      </w:r>
      <w:r w:rsidRPr="00EE1587">
        <w:rPr>
          <w:rFonts w:eastAsia="宋体" w:cs="Times New Roman"/>
          <w:sz w:val="21"/>
          <w:szCs w:val="21"/>
        </w:rPr>
        <w:t>1/3</w:t>
      </w:r>
      <w:r w:rsidRPr="00EE1587">
        <w:rPr>
          <w:rFonts w:eastAsia="宋体" w:cs="Times New Roman" w:hint="eastAsia"/>
          <w:sz w:val="21"/>
          <w:szCs w:val="21"/>
        </w:rPr>
        <w:t>和欧日水平的</w:t>
      </w:r>
      <w:r w:rsidRPr="00EE1587">
        <w:rPr>
          <w:rFonts w:eastAsia="宋体" w:cs="Times New Roman"/>
          <w:sz w:val="21"/>
          <w:szCs w:val="21"/>
        </w:rPr>
        <w:t>60%</w:t>
      </w:r>
      <w:r w:rsidRPr="00EE1587">
        <w:rPr>
          <w:rFonts w:eastAsia="宋体" w:cs="Times New Roman" w:hint="eastAsia"/>
          <w:sz w:val="21"/>
          <w:szCs w:val="21"/>
        </w:rPr>
        <w:t>，明显低于发达国家水平；另一方面，</w:t>
      </w:r>
      <w:r w:rsidR="005F62BA">
        <w:rPr>
          <w:rFonts w:eastAsia="宋体" w:cs="Times New Roman" w:hint="eastAsia"/>
          <w:sz w:val="21"/>
          <w:szCs w:val="21"/>
        </w:rPr>
        <w:t>中国</w:t>
      </w:r>
      <w:r w:rsidRPr="00EE1587">
        <w:rPr>
          <w:rFonts w:eastAsia="宋体" w:cs="Times New Roman" w:hint="eastAsia"/>
          <w:sz w:val="21"/>
          <w:szCs w:val="21"/>
        </w:rPr>
        <w:t>农村地区经济和能源消费水平和城镇还存在很大差距，如何合理控制和满足城镇化过程中由于农村人口转变为城镇人口、农村生活水平向城镇靠近和中国城镇生活服务需求水平的进一步提升所带来的能源消费需求增长，将成为控制</w:t>
      </w:r>
      <w:r w:rsidR="005F62BA">
        <w:rPr>
          <w:rFonts w:eastAsia="宋体" w:cs="Times New Roman" w:hint="eastAsia"/>
          <w:sz w:val="21"/>
          <w:szCs w:val="21"/>
        </w:rPr>
        <w:t>中国</w:t>
      </w:r>
      <w:r w:rsidRPr="00EE1587">
        <w:rPr>
          <w:rFonts w:eastAsia="宋体" w:cs="Times New Roman" w:hint="eastAsia"/>
          <w:sz w:val="21"/>
          <w:szCs w:val="21"/>
        </w:rPr>
        <w:t>能源消费和</w:t>
      </w:r>
      <w:proofErr w:type="gramStart"/>
      <w:r w:rsidRPr="00EE1587">
        <w:rPr>
          <w:rFonts w:eastAsia="宋体" w:cs="Times New Roman" w:hint="eastAsia"/>
          <w:sz w:val="21"/>
          <w:szCs w:val="21"/>
        </w:rPr>
        <w:t>碳排放量</w:t>
      </w:r>
      <w:proofErr w:type="gramEnd"/>
      <w:r w:rsidRPr="00EE1587">
        <w:rPr>
          <w:rFonts w:eastAsia="宋体" w:cs="Times New Roman" w:hint="eastAsia"/>
          <w:sz w:val="21"/>
          <w:szCs w:val="21"/>
        </w:rPr>
        <w:t>增长的关键因素之一</w:t>
      </w:r>
      <w:bookmarkStart w:id="6" w:name="OLE_LINK10"/>
      <w:r w:rsidRPr="00EE1587">
        <w:rPr>
          <w:rFonts w:eastAsia="宋体" w:cs="Times New Roman"/>
          <w:sz w:val="21"/>
          <w:szCs w:val="21"/>
          <w:vertAlign w:val="superscript"/>
        </w:rPr>
        <w:t>[19]</w:t>
      </w:r>
      <w:bookmarkEnd w:id="6"/>
      <w:r w:rsidRPr="00EE1587">
        <w:rPr>
          <w:rFonts w:eastAsia="宋体" w:cs="Times New Roman" w:hint="eastAsia"/>
          <w:sz w:val="21"/>
          <w:szCs w:val="21"/>
        </w:rPr>
        <w:t>。深度脱碳路径下，</w:t>
      </w:r>
      <w:r w:rsidR="005F62BA">
        <w:rPr>
          <w:rFonts w:eastAsia="宋体" w:cs="Times New Roman" w:hint="eastAsia"/>
          <w:sz w:val="21"/>
          <w:szCs w:val="21"/>
        </w:rPr>
        <w:t>中国</w:t>
      </w:r>
      <w:r w:rsidRPr="00EE1587">
        <w:rPr>
          <w:rFonts w:eastAsia="宋体" w:cs="Times New Roman" w:hint="eastAsia"/>
          <w:sz w:val="21"/>
          <w:szCs w:val="21"/>
        </w:rPr>
        <w:t>必须在接近甚至远低于发达国家服务量水平的基础上完成现代化，若不能从制度、政策、市场等方面对低碳生活消费方式加以合理引导，上述与城镇化低碳发展的相关指标将难以满足，</w:t>
      </w:r>
      <w:r w:rsidR="005F62BA">
        <w:rPr>
          <w:rFonts w:eastAsia="宋体" w:cs="Times New Roman" w:hint="eastAsia"/>
          <w:sz w:val="21"/>
          <w:szCs w:val="21"/>
        </w:rPr>
        <w:t>中国</w:t>
      </w:r>
      <w:r w:rsidRPr="00EE1587">
        <w:rPr>
          <w:rFonts w:eastAsia="宋体" w:cs="Times New Roman" w:hint="eastAsia"/>
          <w:sz w:val="21"/>
          <w:szCs w:val="21"/>
        </w:rPr>
        <w:t>的碳排放量达峰的目标也将难以完成。</w:t>
      </w:r>
    </w:p>
    <w:p w:rsidR="00C66E12" w:rsidRPr="00EE1587" w:rsidRDefault="00C15C95" w:rsidP="00EE1587">
      <w:pPr>
        <w:spacing w:line="340" w:lineRule="exact"/>
        <w:ind w:firstLine="420"/>
        <w:rPr>
          <w:rFonts w:eastAsia="宋体"/>
          <w:sz w:val="21"/>
          <w:szCs w:val="21"/>
        </w:rPr>
      </w:pPr>
      <w:r w:rsidRPr="00EE1587">
        <w:rPr>
          <w:rFonts w:eastAsia="宋体" w:cs="Times New Roman" w:hint="eastAsia"/>
          <w:sz w:val="21"/>
          <w:szCs w:val="21"/>
        </w:rPr>
        <w:t>五是</w:t>
      </w:r>
      <w:r w:rsidRPr="00EE1587">
        <w:rPr>
          <w:rFonts w:eastAsia="宋体" w:cs="Times New Roman"/>
          <w:sz w:val="21"/>
          <w:szCs w:val="21"/>
        </w:rPr>
        <w:t>CCUS</w:t>
      </w:r>
      <w:r w:rsidRPr="00EE1587">
        <w:rPr>
          <w:rFonts w:eastAsia="宋体" w:cs="Times New Roman" w:hint="eastAsia"/>
          <w:sz w:val="21"/>
          <w:szCs w:val="21"/>
        </w:rPr>
        <w:t>技术发展的影响。</w:t>
      </w:r>
      <w:r w:rsidRPr="00EE1587">
        <w:rPr>
          <w:rFonts w:eastAsia="宋体" w:cs="Times New Roman"/>
          <w:sz w:val="21"/>
          <w:szCs w:val="21"/>
        </w:rPr>
        <w:t>CCUS</w:t>
      </w:r>
      <w:r w:rsidRPr="00EE1587">
        <w:rPr>
          <w:rFonts w:eastAsia="宋体" w:cs="Times New Roman" w:hint="eastAsia"/>
          <w:sz w:val="21"/>
          <w:szCs w:val="21"/>
        </w:rPr>
        <w:t>是中国在远期实现深度脱碳的关键性技术之一。深度脱碳路径下</w:t>
      </w:r>
      <w:r w:rsidRPr="00EE1587">
        <w:rPr>
          <w:rFonts w:eastAsia="宋体" w:cs="Times New Roman"/>
          <w:sz w:val="21"/>
          <w:szCs w:val="21"/>
        </w:rPr>
        <w:t>2050</w:t>
      </w:r>
      <w:r w:rsidRPr="00EE1587">
        <w:rPr>
          <w:rFonts w:eastAsia="宋体" w:cs="Times New Roman" w:hint="eastAsia"/>
          <w:sz w:val="21"/>
          <w:szCs w:val="21"/>
        </w:rPr>
        <w:t>年</w:t>
      </w:r>
      <w:r w:rsidRPr="00EE1587">
        <w:rPr>
          <w:rFonts w:eastAsia="宋体" w:cs="Times New Roman"/>
          <w:sz w:val="21"/>
          <w:szCs w:val="21"/>
        </w:rPr>
        <w:t>CCUS</w:t>
      </w:r>
      <w:r w:rsidRPr="00EE1587">
        <w:rPr>
          <w:rFonts w:eastAsia="宋体" w:cs="Times New Roman" w:hint="eastAsia"/>
          <w:sz w:val="21"/>
          <w:szCs w:val="21"/>
        </w:rPr>
        <w:t>共将实现约</w:t>
      </w:r>
      <w:r w:rsidRPr="00EE1587">
        <w:rPr>
          <w:rFonts w:eastAsia="宋体" w:cs="Times New Roman"/>
          <w:sz w:val="21"/>
          <w:szCs w:val="21"/>
        </w:rPr>
        <w:t>21</w:t>
      </w:r>
      <w:r w:rsidRPr="00EE1587">
        <w:rPr>
          <w:rFonts w:eastAsia="宋体" w:cs="Times New Roman" w:hint="eastAsia"/>
          <w:sz w:val="21"/>
          <w:szCs w:val="21"/>
        </w:rPr>
        <w:t>亿</w:t>
      </w:r>
      <w:r w:rsidRPr="00EE1587">
        <w:rPr>
          <w:rFonts w:eastAsia="宋体" w:cs="Times New Roman"/>
          <w:sz w:val="21"/>
          <w:szCs w:val="21"/>
        </w:rPr>
        <w:t>tCO</w:t>
      </w:r>
      <w:r w:rsidRPr="00EE1587">
        <w:rPr>
          <w:rFonts w:eastAsia="宋体" w:cs="Times New Roman"/>
          <w:sz w:val="21"/>
          <w:szCs w:val="21"/>
          <w:vertAlign w:val="subscript"/>
        </w:rPr>
        <w:t>2</w:t>
      </w:r>
      <w:r w:rsidRPr="00EE1587">
        <w:rPr>
          <w:rFonts w:eastAsia="宋体" w:cs="Times New Roman" w:hint="eastAsia"/>
          <w:sz w:val="21"/>
          <w:szCs w:val="21"/>
        </w:rPr>
        <w:t>的埋存量，较未采取</w:t>
      </w:r>
      <w:r w:rsidRPr="00EE1587">
        <w:rPr>
          <w:rFonts w:eastAsia="宋体" w:cs="Times New Roman"/>
          <w:sz w:val="21"/>
          <w:szCs w:val="21"/>
        </w:rPr>
        <w:t>CCUS</w:t>
      </w:r>
      <w:r w:rsidRPr="00EE1587">
        <w:rPr>
          <w:rFonts w:eastAsia="宋体" w:cs="Times New Roman" w:hint="eastAsia"/>
          <w:sz w:val="21"/>
          <w:szCs w:val="21"/>
        </w:rPr>
        <w:t>技术条件下的碳排放量下降了约</w:t>
      </w:r>
      <w:r w:rsidRPr="00EE1587">
        <w:rPr>
          <w:rFonts w:eastAsia="宋体" w:cs="Times New Roman"/>
          <w:sz w:val="21"/>
          <w:szCs w:val="21"/>
        </w:rPr>
        <w:t>28%</w:t>
      </w:r>
      <w:r w:rsidRPr="00EE1587">
        <w:rPr>
          <w:rFonts w:eastAsia="宋体" w:cs="Times New Roman" w:hint="eastAsia"/>
          <w:sz w:val="21"/>
          <w:szCs w:val="21"/>
        </w:rPr>
        <w:t>。但根据目前技术发展情况，碳捕集的额外能耗和成本仍然过高，电力行业和工业行业每吨</w:t>
      </w:r>
      <w:bookmarkStart w:id="7" w:name="OLE_LINK11"/>
      <w:r>
        <w:rPr>
          <w:rFonts w:eastAsiaTheme="minorEastAsia" w:cs="Times New Roman" w:hint="eastAsia"/>
          <w:sz w:val="21"/>
          <w:szCs w:val="21"/>
        </w:rPr>
        <w:t>CO</w:t>
      </w:r>
      <w:r>
        <w:rPr>
          <w:rFonts w:eastAsiaTheme="minorEastAsia" w:cs="Times New Roman" w:hint="eastAsia"/>
          <w:sz w:val="21"/>
          <w:szCs w:val="21"/>
          <w:vertAlign w:val="subscript"/>
        </w:rPr>
        <w:t>2</w:t>
      </w:r>
      <w:bookmarkEnd w:id="7"/>
      <w:r w:rsidRPr="00EE1587">
        <w:rPr>
          <w:rFonts w:eastAsia="宋体" w:cs="Times New Roman" w:hint="eastAsia"/>
          <w:sz w:val="21"/>
          <w:szCs w:val="21"/>
        </w:rPr>
        <w:t>的捕集成本分别约为</w:t>
      </w:r>
      <w:r w:rsidRPr="00EE1587">
        <w:rPr>
          <w:rFonts w:eastAsia="宋体" w:cs="Times New Roman"/>
          <w:sz w:val="21"/>
          <w:szCs w:val="21"/>
        </w:rPr>
        <w:t>100-550</w:t>
      </w:r>
      <w:r w:rsidRPr="00EE1587">
        <w:rPr>
          <w:rFonts w:eastAsia="宋体" w:cs="Times New Roman" w:hint="eastAsia"/>
          <w:sz w:val="21"/>
          <w:szCs w:val="21"/>
        </w:rPr>
        <w:t>及</w:t>
      </w:r>
      <w:r w:rsidRPr="00EE1587">
        <w:rPr>
          <w:rFonts w:eastAsia="宋体" w:cs="Times New Roman"/>
          <w:sz w:val="21"/>
          <w:szCs w:val="21"/>
        </w:rPr>
        <w:t>150-400</w:t>
      </w:r>
      <w:r w:rsidRPr="00EE1587">
        <w:rPr>
          <w:rFonts w:eastAsia="宋体" w:cs="Times New Roman" w:hint="eastAsia"/>
          <w:sz w:val="21"/>
          <w:szCs w:val="21"/>
        </w:rPr>
        <w:t>人民币</w:t>
      </w:r>
      <w:r w:rsidRPr="00EE1587">
        <w:rPr>
          <w:rFonts w:eastAsia="宋体" w:cs="Times New Roman"/>
          <w:sz w:val="21"/>
          <w:szCs w:val="21"/>
        </w:rPr>
        <w:t>/</w:t>
      </w:r>
      <w:r w:rsidRPr="00EE1587">
        <w:rPr>
          <w:rFonts w:eastAsia="宋体" w:cs="Times New Roman" w:hint="eastAsia"/>
          <w:sz w:val="21"/>
          <w:szCs w:val="21"/>
        </w:rPr>
        <w:t>吨，且需额外耗能</w:t>
      </w:r>
      <w:r w:rsidRPr="00EE1587">
        <w:rPr>
          <w:rFonts w:eastAsia="宋体" w:cs="Times New Roman"/>
          <w:sz w:val="21"/>
          <w:szCs w:val="21"/>
        </w:rPr>
        <w:t>20%-30%</w:t>
      </w:r>
      <w:r w:rsidRPr="00EE1587">
        <w:rPr>
          <w:rFonts w:eastAsia="宋体" w:cs="Times New Roman"/>
          <w:sz w:val="21"/>
          <w:szCs w:val="21"/>
          <w:vertAlign w:val="superscript"/>
        </w:rPr>
        <w:t>[</w:t>
      </w:r>
      <w:r>
        <w:rPr>
          <w:rFonts w:eastAsia="宋体" w:cs="Times New Roman"/>
          <w:sz w:val="21"/>
          <w:szCs w:val="21"/>
          <w:vertAlign w:val="superscript"/>
        </w:rPr>
        <w:t>20</w:t>
      </w:r>
      <w:r w:rsidRPr="00EE1587">
        <w:rPr>
          <w:rFonts w:eastAsia="宋体" w:cs="Times New Roman"/>
          <w:sz w:val="21"/>
          <w:szCs w:val="21"/>
          <w:vertAlign w:val="superscript"/>
        </w:rPr>
        <w:t>]</w:t>
      </w:r>
      <w:r w:rsidRPr="00EE1587">
        <w:rPr>
          <w:rFonts w:eastAsia="宋体" w:cs="Times New Roman" w:hint="eastAsia"/>
          <w:sz w:val="21"/>
          <w:szCs w:val="21"/>
        </w:rPr>
        <w:t>。在尚未实现技术突破，以及暂不具备合理碳定价机制的情况下，大规模发展</w:t>
      </w:r>
      <w:r w:rsidRPr="00EE1587">
        <w:rPr>
          <w:rFonts w:eastAsia="宋体" w:cs="Times New Roman"/>
          <w:sz w:val="21"/>
          <w:szCs w:val="21"/>
        </w:rPr>
        <w:t>CCS</w:t>
      </w:r>
      <w:r w:rsidRPr="00EE1587">
        <w:rPr>
          <w:rFonts w:eastAsia="宋体" w:cs="Times New Roman" w:hint="eastAsia"/>
          <w:sz w:val="21"/>
          <w:szCs w:val="21"/>
        </w:rPr>
        <w:t>面临较大困难。</w:t>
      </w:r>
    </w:p>
    <w:p w:rsidR="00C66E12" w:rsidRPr="00EE1587" w:rsidRDefault="00C66E12" w:rsidP="00EE1587">
      <w:pPr>
        <w:ind w:firstLine="420"/>
        <w:rPr>
          <w:rFonts w:eastAsiaTheme="minorEastAsia" w:cs="Times New Roman"/>
          <w:sz w:val="21"/>
          <w:szCs w:val="21"/>
        </w:rPr>
      </w:pPr>
    </w:p>
    <w:p w:rsidR="00C66E12" w:rsidRPr="00EE1587" w:rsidRDefault="00C15C95" w:rsidP="00EE1587">
      <w:pPr>
        <w:pStyle w:val="1"/>
        <w:rPr>
          <w:b w:val="0"/>
        </w:rPr>
      </w:pPr>
      <w:r w:rsidRPr="00EE1587">
        <w:t>4</w:t>
      </w:r>
      <w:r w:rsidRPr="00EE1587">
        <w:t>研究结论与</w:t>
      </w:r>
      <w:r w:rsidRPr="00EE1587">
        <w:rPr>
          <w:rFonts w:hint="eastAsia"/>
        </w:rPr>
        <w:t>政策建议</w:t>
      </w: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t>本文基于对现有技术发展的认识和经济发展形势的分析，从技术角度分析了电力、工业、建筑、交通四个重点行业领域到</w:t>
      </w:r>
      <w:r w:rsidRPr="00EE1587">
        <w:rPr>
          <w:rFonts w:eastAsiaTheme="minorEastAsia" w:cs="Times New Roman"/>
          <w:sz w:val="21"/>
          <w:szCs w:val="21"/>
        </w:rPr>
        <w:t>2050</w:t>
      </w:r>
      <w:r w:rsidRPr="00EE1587">
        <w:rPr>
          <w:rFonts w:eastAsiaTheme="minorEastAsia" w:cs="Times New Roman" w:hint="eastAsia"/>
          <w:sz w:val="21"/>
          <w:szCs w:val="21"/>
        </w:rPr>
        <w:t>年的</w:t>
      </w:r>
      <w:proofErr w:type="gramStart"/>
      <w:r w:rsidRPr="00EE1587">
        <w:rPr>
          <w:rFonts w:eastAsiaTheme="minorEastAsia" w:cs="Times New Roman" w:hint="eastAsia"/>
          <w:sz w:val="21"/>
          <w:szCs w:val="21"/>
        </w:rPr>
        <w:t>最大碳减排</w:t>
      </w:r>
      <w:proofErr w:type="gramEnd"/>
      <w:r w:rsidRPr="00EE1587">
        <w:rPr>
          <w:rFonts w:eastAsiaTheme="minorEastAsia" w:cs="Times New Roman" w:hint="eastAsia"/>
          <w:sz w:val="21"/>
          <w:szCs w:val="21"/>
        </w:rPr>
        <w:t>潜力，提出了这些行业和领域的深度脱碳路径。按照这一思路，</w:t>
      </w:r>
      <w:r w:rsidR="005F62BA">
        <w:rPr>
          <w:rFonts w:eastAsiaTheme="minorEastAsia" w:cs="Times New Roman" w:hint="eastAsia"/>
          <w:sz w:val="21"/>
          <w:szCs w:val="21"/>
        </w:rPr>
        <w:t>中国</w:t>
      </w:r>
      <w:r w:rsidRPr="00EE1587">
        <w:rPr>
          <w:rFonts w:eastAsiaTheme="minorEastAsia" w:cs="Times New Roman" w:hint="eastAsia"/>
          <w:sz w:val="21"/>
          <w:szCs w:val="21"/>
        </w:rPr>
        <w:t>一次能源消费在</w:t>
      </w:r>
      <w:r w:rsidRPr="00EE1587">
        <w:rPr>
          <w:rFonts w:eastAsiaTheme="minorEastAsia" w:cs="Times New Roman"/>
          <w:sz w:val="21"/>
          <w:szCs w:val="21"/>
        </w:rPr>
        <w:t>2040</w:t>
      </w:r>
      <w:r w:rsidRPr="00EE1587">
        <w:rPr>
          <w:rFonts w:eastAsiaTheme="minorEastAsia" w:cs="Times New Roman" w:hint="eastAsia"/>
          <w:sz w:val="21"/>
          <w:szCs w:val="21"/>
        </w:rPr>
        <w:t>年左右达到</w:t>
      </w:r>
      <w:r w:rsidRPr="00EE1587">
        <w:rPr>
          <w:rFonts w:eastAsiaTheme="minorEastAsia" w:cs="Times New Roman"/>
          <w:sz w:val="21"/>
          <w:szCs w:val="21"/>
        </w:rPr>
        <w:t>62.5</w:t>
      </w:r>
      <w:r w:rsidRPr="00EE1587">
        <w:rPr>
          <w:rFonts w:eastAsiaTheme="minorEastAsia" w:cs="Times New Roman" w:hint="eastAsia"/>
          <w:sz w:val="21"/>
          <w:szCs w:val="21"/>
        </w:rPr>
        <w:t>亿</w:t>
      </w:r>
      <w:proofErr w:type="spellStart"/>
      <w:r w:rsidRPr="00EE1587">
        <w:rPr>
          <w:rFonts w:eastAsiaTheme="minorEastAsia" w:cs="Times New Roman"/>
          <w:sz w:val="21"/>
          <w:szCs w:val="21"/>
        </w:rPr>
        <w:t>tce</w:t>
      </w:r>
      <w:proofErr w:type="spellEnd"/>
      <w:r w:rsidRPr="00EE1587">
        <w:rPr>
          <w:rFonts w:eastAsiaTheme="minorEastAsia" w:cs="Times New Roman" w:hint="eastAsia"/>
          <w:sz w:val="21"/>
          <w:szCs w:val="21"/>
        </w:rPr>
        <w:t>的峰值并逐步回落至</w:t>
      </w:r>
      <w:r w:rsidRPr="00EE1587">
        <w:rPr>
          <w:rFonts w:eastAsiaTheme="minorEastAsia" w:cs="Times New Roman"/>
          <w:sz w:val="21"/>
          <w:szCs w:val="21"/>
        </w:rPr>
        <w:t>2050</w:t>
      </w:r>
      <w:r w:rsidRPr="00EE1587">
        <w:rPr>
          <w:rFonts w:eastAsiaTheme="minorEastAsia" w:cs="Times New Roman" w:hint="eastAsia"/>
          <w:sz w:val="21"/>
          <w:szCs w:val="21"/>
        </w:rPr>
        <w:t>年的</w:t>
      </w:r>
      <w:r w:rsidRPr="00EE1587">
        <w:rPr>
          <w:rFonts w:eastAsiaTheme="minorEastAsia" w:cs="Times New Roman"/>
          <w:sz w:val="21"/>
          <w:szCs w:val="21"/>
        </w:rPr>
        <w:t>57.8</w:t>
      </w:r>
      <w:r w:rsidRPr="00EE1587">
        <w:rPr>
          <w:rFonts w:eastAsiaTheme="minorEastAsia" w:cs="Times New Roman" w:hint="eastAsia"/>
          <w:sz w:val="21"/>
          <w:szCs w:val="21"/>
        </w:rPr>
        <w:t>亿</w:t>
      </w:r>
      <w:proofErr w:type="spellStart"/>
      <w:r w:rsidRPr="00EE1587">
        <w:rPr>
          <w:rFonts w:eastAsiaTheme="minorEastAsia" w:cs="Times New Roman"/>
          <w:sz w:val="21"/>
          <w:szCs w:val="21"/>
        </w:rPr>
        <w:t>tce</w:t>
      </w:r>
      <w:proofErr w:type="spellEnd"/>
      <w:r w:rsidRPr="00EE1587">
        <w:rPr>
          <w:rFonts w:eastAsiaTheme="minorEastAsia" w:cs="Times New Roman" w:hint="eastAsia"/>
          <w:sz w:val="21"/>
          <w:szCs w:val="21"/>
        </w:rPr>
        <w:t>，碳排放将在</w:t>
      </w:r>
      <w:r w:rsidRPr="00EE1587">
        <w:rPr>
          <w:rFonts w:eastAsiaTheme="minorEastAsia" w:cs="Times New Roman"/>
          <w:sz w:val="21"/>
          <w:szCs w:val="21"/>
        </w:rPr>
        <w:t>2030</w:t>
      </w:r>
      <w:r w:rsidRPr="00EE1587">
        <w:rPr>
          <w:rFonts w:eastAsiaTheme="minorEastAsia" w:cs="Times New Roman" w:hint="eastAsia"/>
          <w:sz w:val="21"/>
          <w:szCs w:val="21"/>
        </w:rPr>
        <w:t>年达峰，峰值水平约</w:t>
      </w:r>
      <w:r w:rsidRPr="00EE1587">
        <w:rPr>
          <w:rFonts w:eastAsiaTheme="minorEastAsia" w:cs="Times New Roman"/>
          <w:sz w:val="21"/>
          <w:szCs w:val="21"/>
        </w:rPr>
        <w:t>115</w:t>
      </w:r>
      <w:r w:rsidRPr="00EE1587">
        <w:rPr>
          <w:rFonts w:eastAsiaTheme="minorEastAsia" w:cs="Times New Roman" w:hint="eastAsia"/>
          <w:sz w:val="21"/>
          <w:szCs w:val="21"/>
        </w:rPr>
        <w:t>亿吨，碳排放强度较</w:t>
      </w:r>
      <w:r w:rsidRPr="00EE1587">
        <w:rPr>
          <w:rFonts w:eastAsiaTheme="minorEastAsia" w:cs="Times New Roman"/>
          <w:sz w:val="21"/>
          <w:szCs w:val="21"/>
        </w:rPr>
        <w:t>2005</w:t>
      </w:r>
      <w:r w:rsidRPr="00EE1587">
        <w:rPr>
          <w:rFonts w:eastAsiaTheme="minorEastAsia" w:cs="Times New Roman" w:hint="eastAsia"/>
          <w:sz w:val="21"/>
          <w:szCs w:val="21"/>
        </w:rPr>
        <w:t>年下降约</w:t>
      </w:r>
      <w:r w:rsidRPr="00EE1587">
        <w:rPr>
          <w:rFonts w:eastAsiaTheme="minorEastAsia" w:cs="Times New Roman"/>
          <w:sz w:val="21"/>
          <w:szCs w:val="21"/>
        </w:rPr>
        <w:t>64.8%</w:t>
      </w:r>
      <w:r w:rsidRPr="00EE1587">
        <w:rPr>
          <w:rFonts w:eastAsiaTheme="minorEastAsia" w:cs="Times New Roman" w:hint="eastAsia"/>
          <w:sz w:val="21"/>
          <w:szCs w:val="21"/>
        </w:rPr>
        <w:t>，顺利实现</w:t>
      </w:r>
      <w:r w:rsidRPr="00EE1587">
        <w:rPr>
          <w:rFonts w:eastAsiaTheme="minorEastAsia" w:cs="Times New Roman"/>
          <w:sz w:val="21"/>
          <w:szCs w:val="21"/>
        </w:rPr>
        <w:t>2030</w:t>
      </w:r>
      <w:r w:rsidRPr="00EE1587">
        <w:rPr>
          <w:rFonts w:eastAsiaTheme="minorEastAsia" w:cs="Times New Roman" w:hint="eastAsia"/>
          <w:sz w:val="21"/>
          <w:szCs w:val="21"/>
        </w:rPr>
        <w:t>年国家自主承诺目标，此后逐步下降并在</w:t>
      </w:r>
      <w:r w:rsidRPr="00EE1587">
        <w:rPr>
          <w:rFonts w:eastAsiaTheme="minorEastAsia" w:cs="Times New Roman"/>
          <w:sz w:val="21"/>
          <w:szCs w:val="21"/>
        </w:rPr>
        <w:t>2050</w:t>
      </w:r>
      <w:r w:rsidRPr="00EE1587">
        <w:rPr>
          <w:rFonts w:eastAsiaTheme="minorEastAsia" w:cs="Times New Roman" w:hint="eastAsia"/>
          <w:sz w:val="21"/>
          <w:szCs w:val="21"/>
        </w:rPr>
        <w:t>年回落至</w:t>
      </w:r>
      <w:r w:rsidRPr="00EE1587">
        <w:rPr>
          <w:rFonts w:eastAsiaTheme="minorEastAsia" w:cs="Times New Roman"/>
          <w:sz w:val="21"/>
          <w:szCs w:val="21"/>
        </w:rPr>
        <w:t>2005</w:t>
      </w:r>
      <w:r w:rsidRPr="00EE1587">
        <w:rPr>
          <w:rFonts w:eastAsiaTheme="minorEastAsia" w:cs="Times New Roman" w:hint="eastAsia"/>
          <w:sz w:val="21"/>
          <w:szCs w:val="21"/>
        </w:rPr>
        <w:t>年前水平，碳强度较</w:t>
      </w:r>
      <w:r w:rsidRPr="00EE1587">
        <w:rPr>
          <w:rFonts w:eastAsiaTheme="minorEastAsia" w:cs="Times New Roman"/>
          <w:sz w:val="21"/>
          <w:szCs w:val="21"/>
        </w:rPr>
        <w:t>2005</w:t>
      </w:r>
      <w:r w:rsidRPr="00EE1587">
        <w:rPr>
          <w:rFonts w:eastAsiaTheme="minorEastAsia" w:cs="Times New Roman" w:hint="eastAsia"/>
          <w:sz w:val="21"/>
          <w:szCs w:val="21"/>
        </w:rPr>
        <w:t>年下降约</w:t>
      </w:r>
      <w:r w:rsidRPr="00EE1587">
        <w:rPr>
          <w:rFonts w:eastAsiaTheme="minorEastAsia" w:cs="Times New Roman"/>
          <w:sz w:val="21"/>
          <w:szCs w:val="21"/>
        </w:rPr>
        <w:t>91.7%</w:t>
      </w:r>
      <w:r w:rsidRPr="00EE1587">
        <w:rPr>
          <w:rFonts w:eastAsiaTheme="minorEastAsia" w:cs="Times New Roman" w:hint="eastAsia"/>
          <w:sz w:val="21"/>
          <w:szCs w:val="21"/>
        </w:rPr>
        <w:t>，实现碳排放与经济增长的深度脱钩。该路径下，</w:t>
      </w:r>
      <w:r w:rsidR="005F62BA">
        <w:rPr>
          <w:rFonts w:eastAsiaTheme="minorEastAsia" w:cs="Times New Roman" w:hint="eastAsia"/>
          <w:sz w:val="21"/>
          <w:szCs w:val="21"/>
        </w:rPr>
        <w:t>中国</w:t>
      </w:r>
      <w:r w:rsidRPr="00EE1587">
        <w:rPr>
          <w:rFonts w:eastAsiaTheme="minorEastAsia" w:cs="Times New Roman" w:hint="eastAsia"/>
          <w:sz w:val="21"/>
          <w:szCs w:val="21"/>
        </w:rPr>
        <w:t>低碳能源对传统化石能源的替代进程加快，到</w:t>
      </w:r>
      <w:r w:rsidRPr="00EE1587">
        <w:rPr>
          <w:rFonts w:eastAsiaTheme="minorEastAsia" w:cs="Times New Roman"/>
          <w:sz w:val="21"/>
          <w:szCs w:val="21"/>
        </w:rPr>
        <w:t>2050</w:t>
      </w:r>
      <w:r w:rsidRPr="00EE1587">
        <w:rPr>
          <w:rFonts w:eastAsiaTheme="minorEastAsia" w:cs="Times New Roman" w:hint="eastAsia"/>
          <w:sz w:val="21"/>
          <w:szCs w:val="21"/>
        </w:rPr>
        <w:t>年非化石能源在一次能源中占比达到</w:t>
      </w:r>
      <w:r w:rsidRPr="00EE1587">
        <w:rPr>
          <w:rFonts w:eastAsiaTheme="minorEastAsia" w:cs="Times New Roman"/>
          <w:sz w:val="21"/>
          <w:szCs w:val="21"/>
        </w:rPr>
        <w:t>44%</w:t>
      </w:r>
      <w:r w:rsidRPr="00EE1587">
        <w:rPr>
          <w:rFonts w:eastAsiaTheme="minorEastAsia" w:cs="Times New Roman" w:hint="eastAsia"/>
          <w:sz w:val="21"/>
          <w:szCs w:val="21"/>
        </w:rPr>
        <w:t>，非化石电力在总发电量中占比达到</w:t>
      </w:r>
      <w:r w:rsidRPr="00EE1587">
        <w:rPr>
          <w:rFonts w:eastAsiaTheme="minorEastAsia" w:cs="Times New Roman"/>
          <w:sz w:val="21"/>
          <w:szCs w:val="21"/>
        </w:rPr>
        <w:t>78%</w:t>
      </w:r>
      <w:r w:rsidRPr="00EE1587">
        <w:rPr>
          <w:rFonts w:eastAsiaTheme="minorEastAsia" w:cs="Times New Roman" w:hint="eastAsia"/>
          <w:sz w:val="21"/>
          <w:szCs w:val="21"/>
        </w:rPr>
        <w:t>。</w:t>
      </w: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t>实现深度脱碳路径需要长期不懈地努力，未来</w:t>
      </w:r>
      <w:r w:rsidRPr="00EE1587">
        <w:rPr>
          <w:rFonts w:eastAsiaTheme="minorEastAsia" w:cs="Times New Roman"/>
          <w:sz w:val="21"/>
          <w:szCs w:val="21"/>
        </w:rPr>
        <w:t>10-15</w:t>
      </w:r>
      <w:r w:rsidRPr="00EE1587">
        <w:rPr>
          <w:rFonts w:eastAsiaTheme="minorEastAsia" w:cs="Times New Roman" w:hint="eastAsia"/>
          <w:sz w:val="21"/>
          <w:szCs w:val="21"/>
        </w:rPr>
        <w:t>年将是实现</w:t>
      </w:r>
      <w:r w:rsidR="005F62BA">
        <w:rPr>
          <w:rFonts w:eastAsiaTheme="minorEastAsia" w:cs="Times New Roman" w:hint="eastAsia"/>
          <w:sz w:val="21"/>
          <w:szCs w:val="21"/>
        </w:rPr>
        <w:t>中国</w:t>
      </w:r>
      <w:r w:rsidRPr="00EE1587">
        <w:rPr>
          <w:rFonts w:eastAsiaTheme="minorEastAsia" w:cs="Times New Roman" w:hint="eastAsia"/>
          <w:sz w:val="21"/>
          <w:szCs w:val="21"/>
        </w:rPr>
        <w:t>碳排放达</w:t>
      </w:r>
      <w:proofErr w:type="gramStart"/>
      <w:r w:rsidRPr="00EE1587">
        <w:rPr>
          <w:rFonts w:eastAsiaTheme="minorEastAsia" w:cs="Times New Roman" w:hint="eastAsia"/>
          <w:sz w:val="21"/>
          <w:szCs w:val="21"/>
        </w:rPr>
        <w:t>峰目标</w:t>
      </w:r>
      <w:proofErr w:type="gramEnd"/>
      <w:r w:rsidRPr="00EE1587">
        <w:rPr>
          <w:rFonts w:eastAsiaTheme="minorEastAsia" w:cs="Times New Roman" w:hint="eastAsia"/>
          <w:sz w:val="21"/>
          <w:szCs w:val="21"/>
        </w:rPr>
        <w:t>和长期低碳转型的关键时期，需要从产业结构调整、能效提升、强化低碳能源利用水平等方面整体推进，同时还要从制度、体制机制、政策等多方面进行强化，为低碳转型创造良好的基础条件和政策环境。</w:t>
      </w:r>
    </w:p>
    <w:p w:rsidR="00C66E12" w:rsidRPr="00EE1587" w:rsidRDefault="00C15C95" w:rsidP="00EE1587">
      <w:pPr>
        <w:spacing w:line="340" w:lineRule="exact"/>
        <w:ind w:firstLine="420"/>
        <w:jc w:val="left"/>
        <w:rPr>
          <w:rFonts w:eastAsiaTheme="minorEastAsia" w:cs="Times New Roman"/>
          <w:sz w:val="21"/>
          <w:szCs w:val="21"/>
        </w:rPr>
      </w:pPr>
      <w:r w:rsidRPr="00EE1587">
        <w:rPr>
          <w:rFonts w:eastAsiaTheme="minorEastAsia" w:cs="Times New Roman" w:hint="eastAsia"/>
          <w:sz w:val="21"/>
          <w:szCs w:val="21"/>
        </w:rPr>
        <w:lastRenderedPageBreak/>
        <w:t>首先，加强碳排放总量约束和相关制度规范的建设。考虑到</w:t>
      </w:r>
      <w:r w:rsidR="005F62BA">
        <w:rPr>
          <w:rFonts w:eastAsiaTheme="minorEastAsia" w:cs="Times New Roman" w:hint="eastAsia"/>
          <w:sz w:val="21"/>
          <w:szCs w:val="21"/>
        </w:rPr>
        <w:t>中国</w:t>
      </w:r>
      <w:r w:rsidRPr="00EE1587">
        <w:rPr>
          <w:rFonts w:eastAsiaTheme="minorEastAsia" w:cs="Times New Roman" w:hint="eastAsia"/>
          <w:sz w:val="21"/>
          <w:szCs w:val="21"/>
        </w:rPr>
        <w:t>未来</w:t>
      </w:r>
      <w:r w:rsidRPr="00EE1587">
        <w:rPr>
          <w:rFonts w:eastAsiaTheme="minorEastAsia" w:cs="Times New Roman"/>
          <w:sz w:val="21"/>
          <w:szCs w:val="21"/>
        </w:rPr>
        <w:t>GDP</w:t>
      </w:r>
      <w:r w:rsidRPr="00EE1587">
        <w:rPr>
          <w:rFonts w:eastAsiaTheme="minorEastAsia" w:cs="Times New Roman" w:hint="eastAsia"/>
          <w:sz w:val="21"/>
          <w:szCs w:val="21"/>
        </w:rPr>
        <w:t>增长仍有一定的不确定性，为有效提高碳排放控制的强制约束力，有必要在当前（单位</w:t>
      </w:r>
      <w:r w:rsidRPr="00EE1587">
        <w:rPr>
          <w:rFonts w:eastAsiaTheme="minorEastAsia" w:cs="Times New Roman"/>
          <w:sz w:val="21"/>
          <w:szCs w:val="21"/>
        </w:rPr>
        <w:t>GDP</w:t>
      </w:r>
      <w:r w:rsidRPr="00EE1587">
        <w:rPr>
          <w:rFonts w:eastAsiaTheme="minorEastAsia" w:cs="Times New Roman" w:hint="eastAsia"/>
          <w:sz w:val="21"/>
          <w:szCs w:val="21"/>
        </w:rPr>
        <w:t>能耗）能源强度和（单位</w:t>
      </w:r>
      <w:r w:rsidRPr="00EE1587">
        <w:rPr>
          <w:rFonts w:eastAsiaTheme="minorEastAsia" w:cs="Times New Roman"/>
          <w:sz w:val="21"/>
          <w:szCs w:val="21"/>
        </w:rPr>
        <w:t>GDP</w:t>
      </w:r>
      <w:r w:rsidRPr="00EE1587">
        <w:rPr>
          <w:rFonts w:eastAsiaTheme="minorEastAsia" w:cs="Times New Roman" w:hint="eastAsia"/>
          <w:sz w:val="21"/>
          <w:szCs w:val="21"/>
        </w:rPr>
        <w:t>碳排放）碳强度两大强度控制的基础上，尽快</w:t>
      </w:r>
      <w:proofErr w:type="gramStart"/>
      <w:r w:rsidRPr="00EE1587">
        <w:rPr>
          <w:rFonts w:eastAsiaTheme="minorEastAsia" w:cs="Times New Roman" w:hint="eastAsia"/>
          <w:sz w:val="21"/>
          <w:szCs w:val="21"/>
        </w:rPr>
        <w:t>转向到碳强度</w:t>
      </w:r>
      <w:proofErr w:type="gramEnd"/>
      <w:r w:rsidRPr="00EE1587">
        <w:rPr>
          <w:rFonts w:eastAsiaTheme="minorEastAsia" w:cs="Times New Roman" w:hint="eastAsia"/>
          <w:sz w:val="21"/>
          <w:szCs w:val="21"/>
        </w:rPr>
        <w:t>和</w:t>
      </w:r>
      <w:proofErr w:type="gramStart"/>
      <w:r w:rsidRPr="00EE1587">
        <w:rPr>
          <w:rFonts w:eastAsiaTheme="minorEastAsia" w:cs="Times New Roman" w:hint="eastAsia"/>
          <w:sz w:val="21"/>
          <w:szCs w:val="21"/>
        </w:rPr>
        <w:t>碳排放</w:t>
      </w:r>
      <w:proofErr w:type="gramEnd"/>
      <w:r w:rsidRPr="00EE1587">
        <w:rPr>
          <w:rFonts w:eastAsiaTheme="minorEastAsia" w:cs="Times New Roman" w:hint="eastAsia"/>
          <w:sz w:val="21"/>
          <w:szCs w:val="21"/>
        </w:rPr>
        <w:t>总量双控机制。与此同时，应从法律层面提升碳排放控制目标的约束力，修改完善工业、建筑、交通、能源、电力、钢铁、建材、化工等领域的法律法规和标准，充分体现部门和行业主动控制碳排放、有效进行碳排放总量管理的思想，为</w:t>
      </w:r>
      <w:proofErr w:type="gramStart"/>
      <w:r w:rsidRPr="00EE1587">
        <w:rPr>
          <w:rFonts w:eastAsiaTheme="minorEastAsia" w:cs="Times New Roman" w:hint="eastAsia"/>
          <w:sz w:val="21"/>
          <w:szCs w:val="21"/>
        </w:rPr>
        <w:t>碳减排提供</w:t>
      </w:r>
      <w:proofErr w:type="gramEnd"/>
      <w:r w:rsidRPr="00EE1587">
        <w:rPr>
          <w:rFonts w:eastAsiaTheme="minorEastAsia" w:cs="Times New Roman" w:hint="eastAsia"/>
          <w:sz w:val="21"/>
          <w:szCs w:val="21"/>
        </w:rPr>
        <w:t>足够的法律支撑。</w:t>
      </w:r>
    </w:p>
    <w:p w:rsidR="00C66E12" w:rsidRPr="00EE1587" w:rsidRDefault="00C15C95" w:rsidP="00EE1587">
      <w:pPr>
        <w:spacing w:line="340" w:lineRule="exact"/>
        <w:ind w:firstLine="420"/>
        <w:rPr>
          <w:rFonts w:eastAsiaTheme="minorEastAsia" w:cs="Times New Roman"/>
          <w:sz w:val="21"/>
          <w:szCs w:val="21"/>
        </w:rPr>
      </w:pPr>
      <w:r w:rsidRPr="00EE1587">
        <w:rPr>
          <w:rFonts w:eastAsiaTheme="minorEastAsia" w:cs="Times New Roman" w:hint="eastAsia"/>
          <w:sz w:val="21"/>
          <w:szCs w:val="21"/>
        </w:rPr>
        <w:t>其次，依照低碳产业发展阶段制订并完善相关激励政策。针对包括</w:t>
      </w:r>
      <w:r w:rsidRPr="00EE1587">
        <w:rPr>
          <w:rFonts w:eastAsiaTheme="minorEastAsia" w:cs="Times New Roman"/>
          <w:sz w:val="21"/>
          <w:szCs w:val="21"/>
        </w:rPr>
        <w:t>CCUS</w:t>
      </w:r>
      <w:r w:rsidRPr="00EE1587">
        <w:rPr>
          <w:rFonts w:eastAsiaTheme="minorEastAsia" w:cs="Times New Roman" w:hint="eastAsia"/>
          <w:sz w:val="21"/>
          <w:szCs w:val="21"/>
        </w:rPr>
        <w:t>等处于研发、示范阶段的低碳技术和产业，由于前期资金投入较高且项目发展具有较大不确定性，应当提高财政资金支持的力度和稳定性，完善相关基础设施建设，推动技术研发创新和示范项目的落地；针对处于推广应用阶段的低碳产业，已具备生产销售经验且产品具备一定的经济性，应推动出台与碳排放相关的国家标准，并将政策优惠与碳排放达标情况挂钩，提高行业企业提升技术水平、降低碳排放的动力。</w:t>
      </w:r>
    </w:p>
    <w:p w:rsidR="00C66E12" w:rsidRPr="00EE1587" w:rsidRDefault="00C15C95" w:rsidP="00EE1587">
      <w:pPr>
        <w:widowControl/>
        <w:spacing w:line="240" w:lineRule="auto"/>
        <w:ind w:firstLine="420"/>
        <w:jc w:val="left"/>
        <w:rPr>
          <w:rFonts w:eastAsia="宋体"/>
        </w:rPr>
      </w:pPr>
      <w:r w:rsidRPr="00EE1587">
        <w:rPr>
          <w:rFonts w:eastAsiaTheme="minorEastAsia" w:cs="Times New Roman" w:hint="eastAsia"/>
          <w:sz w:val="21"/>
          <w:szCs w:val="21"/>
        </w:rPr>
        <w:t>第三，强化相关市场机制在引导经济低碳转型方面的作用。</w:t>
      </w:r>
      <w:bookmarkStart w:id="8" w:name="OLE_LINK14"/>
      <w:r>
        <w:rPr>
          <w:rFonts w:cs="AdobeHeitiStd-Regular" w:hint="eastAsia"/>
          <w:color w:val="000000"/>
          <w:sz w:val="21"/>
          <w:szCs w:val="21"/>
        </w:rPr>
        <w:t>①</w:t>
      </w:r>
      <w:r>
        <w:rPr>
          <w:rFonts w:hint="eastAsia"/>
        </w:rPr>
        <w:t xml:space="preserve"> </w:t>
      </w:r>
      <w:bookmarkEnd w:id="8"/>
      <w:r w:rsidRPr="00EE1587">
        <w:rPr>
          <w:rFonts w:eastAsiaTheme="minorEastAsia" w:cs="Times New Roman" w:hint="eastAsia"/>
          <w:sz w:val="21"/>
          <w:szCs w:val="21"/>
        </w:rPr>
        <w:t>构建具有低碳发展导向的能源价格体系，加快推进能源价格的市场化，完善水电、核电及可再生能源电价定价机制，理顺天然气与可替代能源比价关系和煤电价格关系，逐步提升低碳能源的经济性。</w:t>
      </w:r>
      <w:bookmarkStart w:id="9" w:name="OLE_LINK15"/>
      <w:r>
        <w:rPr>
          <w:rFonts w:eastAsiaTheme="minorEastAsia" w:cs="Times New Roman"/>
          <w:sz w:val="21"/>
          <w:szCs w:val="21"/>
        </w:rPr>
        <w:fldChar w:fldCharType="begin"/>
      </w:r>
      <w:r>
        <w:rPr>
          <w:rFonts w:eastAsiaTheme="minorEastAsia" w:cs="Times New Roman"/>
          <w:sz w:val="21"/>
          <w:szCs w:val="21"/>
        </w:rPr>
        <w:instrText xml:space="preserve"> </w:instrText>
      </w:r>
      <w:r>
        <w:rPr>
          <w:rFonts w:eastAsiaTheme="minorEastAsia" w:cs="Times New Roman" w:hint="eastAsia"/>
          <w:sz w:val="21"/>
          <w:szCs w:val="21"/>
        </w:rPr>
        <w:instrText>= 2 \* GB3</w:instrText>
      </w:r>
      <w:r>
        <w:rPr>
          <w:rFonts w:eastAsiaTheme="minorEastAsia" w:cs="Times New Roman"/>
          <w:sz w:val="21"/>
          <w:szCs w:val="21"/>
        </w:rPr>
        <w:instrText xml:space="preserve"> </w:instrText>
      </w:r>
      <w:r>
        <w:rPr>
          <w:rFonts w:eastAsiaTheme="minorEastAsia" w:cs="Times New Roman"/>
          <w:sz w:val="21"/>
          <w:szCs w:val="21"/>
        </w:rPr>
        <w:fldChar w:fldCharType="separate"/>
      </w:r>
      <w:r>
        <w:rPr>
          <w:rFonts w:eastAsiaTheme="minorEastAsia" w:cs="Times New Roman" w:hint="eastAsia"/>
          <w:noProof/>
          <w:sz w:val="21"/>
          <w:szCs w:val="21"/>
        </w:rPr>
        <w:t>②</w:t>
      </w:r>
      <w:r>
        <w:rPr>
          <w:rFonts w:eastAsiaTheme="minorEastAsia" w:cs="Times New Roman"/>
          <w:sz w:val="21"/>
          <w:szCs w:val="21"/>
        </w:rPr>
        <w:fldChar w:fldCharType="end"/>
      </w:r>
      <w:bookmarkEnd w:id="9"/>
      <w:r w:rsidRPr="00EE1587">
        <w:rPr>
          <w:rFonts w:eastAsiaTheme="minorEastAsia" w:cs="Times New Roman" w:hint="eastAsia"/>
          <w:sz w:val="21"/>
          <w:szCs w:val="21"/>
        </w:rPr>
        <w:t>要稳步推进全国碳排放交易市场的建设，在完善法律法规、健全管理制度、提高监管能力、强化支撑体系等工作的基础上，逐步建成覆盖主要行业领域、规则明确、交易活跃的</w:t>
      </w:r>
      <w:proofErr w:type="gramStart"/>
      <w:r w:rsidRPr="00EE1587">
        <w:rPr>
          <w:rFonts w:eastAsiaTheme="minorEastAsia" w:cs="Times New Roman" w:hint="eastAsia"/>
          <w:sz w:val="21"/>
          <w:szCs w:val="21"/>
        </w:rPr>
        <w:t>全国性碳排放权</w:t>
      </w:r>
      <w:proofErr w:type="gramEnd"/>
      <w:r w:rsidRPr="00EE1587">
        <w:rPr>
          <w:rFonts w:eastAsiaTheme="minorEastAsia" w:cs="Times New Roman" w:hint="eastAsia"/>
          <w:sz w:val="21"/>
          <w:szCs w:val="21"/>
        </w:rPr>
        <w:t>交易市场，用市场手段实现碳排放外部成本的内部化。</w:t>
      </w:r>
      <w:r>
        <w:rPr>
          <w:rFonts w:eastAsiaTheme="minorEastAsia" w:cs="Times New Roman"/>
          <w:sz w:val="21"/>
          <w:szCs w:val="21"/>
        </w:rPr>
        <w:fldChar w:fldCharType="begin"/>
      </w:r>
      <w:r>
        <w:rPr>
          <w:rFonts w:eastAsiaTheme="minorEastAsia" w:cs="Times New Roman"/>
          <w:sz w:val="21"/>
          <w:szCs w:val="21"/>
        </w:rPr>
        <w:instrText xml:space="preserve"> </w:instrText>
      </w:r>
      <w:r>
        <w:rPr>
          <w:rFonts w:eastAsiaTheme="minorEastAsia" w:cs="Times New Roman" w:hint="eastAsia"/>
          <w:sz w:val="21"/>
          <w:szCs w:val="21"/>
        </w:rPr>
        <w:instrText>= 3 \* GB3</w:instrText>
      </w:r>
      <w:r>
        <w:rPr>
          <w:rFonts w:eastAsiaTheme="minorEastAsia" w:cs="Times New Roman"/>
          <w:sz w:val="21"/>
          <w:szCs w:val="21"/>
        </w:rPr>
        <w:instrText xml:space="preserve"> </w:instrText>
      </w:r>
      <w:r>
        <w:rPr>
          <w:rFonts w:eastAsiaTheme="minorEastAsia" w:cs="Times New Roman"/>
          <w:sz w:val="21"/>
          <w:szCs w:val="21"/>
        </w:rPr>
        <w:fldChar w:fldCharType="separate"/>
      </w:r>
      <w:r>
        <w:rPr>
          <w:rFonts w:eastAsiaTheme="minorEastAsia" w:cs="Times New Roman" w:hint="eastAsia"/>
          <w:noProof/>
          <w:sz w:val="21"/>
          <w:szCs w:val="21"/>
        </w:rPr>
        <w:t>③</w:t>
      </w:r>
      <w:r>
        <w:rPr>
          <w:rFonts w:eastAsiaTheme="minorEastAsia" w:cs="Times New Roman"/>
          <w:sz w:val="21"/>
          <w:szCs w:val="21"/>
        </w:rPr>
        <w:fldChar w:fldCharType="end"/>
      </w:r>
      <w:r w:rsidRPr="00EE1587">
        <w:rPr>
          <w:rFonts w:eastAsiaTheme="minorEastAsia" w:cs="Times New Roman" w:hint="eastAsia"/>
          <w:sz w:val="21"/>
          <w:szCs w:val="21"/>
        </w:rPr>
        <w:t>要加强低碳投融资机制和金融产品创新，降低低碳产业和技术发展融资成本，提升对低碳产业发展和技术应用的资金支持力度。</w:t>
      </w:r>
    </w:p>
    <w:p w:rsidR="00C66E12" w:rsidRPr="00EE1587" w:rsidRDefault="00C15C95" w:rsidP="00EE1587">
      <w:pPr>
        <w:widowControl/>
        <w:spacing w:line="240" w:lineRule="auto"/>
        <w:ind w:firstLine="420"/>
        <w:jc w:val="left"/>
        <w:rPr>
          <w:rFonts w:ascii="宋体" w:eastAsia="宋体" w:hAnsi="宋体" w:cs="宋体"/>
          <w:kern w:val="0"/>
          <w:szCs w:val="24"/>
        </w:rPr>
      </w:pPr>
      <w:r w:rsidRPr="00EE1587">
        <w:rPr>
          <w:rFonts w:eastAsiaTheme="minorEastAsia" w:cs="Times New Roman" w:hint="eastAsia"/>
          <w:sz w:val="21"/>
          <w:szCs w:val="21"/>
        </w:rPr>
        <w:t>最后，倡导全民</w:t>
      </w:r>
      <w:proofErr w:type="gramStart"/>
      <w:r w:rsidRPr="00EE1587">
        <w:rPr>
          <w:rFonts w:eastAsiaTheme="minorEastAsia" w:cs="Times New Roman" w:hint="eastAsia"/>
          <w:sz w:val="21"/>
          <w:szCs w:val="21"/>
        </w:rPr>
        <w:t>践行</w:t>
      </w:r>
      <w:proofErr w:type="gramEnd"/>
      <w:r w:rsidRPr="00EE1587">
        <w:rPr>
          <w:rFonts w:eastAsiaTheme="minorEastAsia" w:cs="Times New Roman" w:hint="eastAsia"/>
          <w:sz w:val="21"/>
          <w:szCs w:val="21"/>
        </w:rPr>
        <w:t>低碳生活和消费。一方面，要采取多种措施控制城镇化进程中能耗的快速增长。</w:t>
      </w:r>
      <w:r>
        <w:rPr>
          <w:rFonts w:cs="AdobeHeitiStd-Regular" w:hint="eastAsia"/>
          <w:color w:val="000000"/>
          <w:kern w:val="0"/>
          <w:sz w:val="21"/>
          <w:szCs w:val="21"/>
        </w:rPr>
        <w:t>①</w:t>
      </w:r>
      <w:r>
        <w:rPr>
          <w:kern w:val="0"/>
        </w:rPr>
        <w:t xml:space="preserve"> </w:t>
      </w:r>
      <w:r w:rsidRPr="00EE1587">
        <w:rPr>
          <w:rFonts w:eastAsiaTheme="minorEastAsia" w:cs="Times New Roman" w:hint="eastAsia"/>
          <w:sz w:val="21"/>
          <w:szCs w:val="21"/>
        </w:rPr>
        <w:t>加强低碳生活和消费方式的宣传，鼓励更多个人采取包括低碳交通出行、更多依靠自然采光和间歇供热等低碳生活和消费方式，逐步引导从面子消费、奢侈性消费转向节约型消费、理性消费、绿色低碳消费。</w:t>
      </w:r>
      <w:r>
        <w:rPr>
          <w:rFonts w:eastAsiaTheme="minorEastAsia" w:cs="Times New Roman"/>
          <w:kern w:val="0"/>
          <w:sz w:val="21"/>
          <w:szCs w:val="21"/>
        </w:rPr>
        <w:fldChar w:fldCharType="begin"/>
      </w:r>
      <w:r>
        <w:rPr>
          <w:rFonts w:eastAsiaTheme="minorEastAsia" w:cs="Times New Roman"/>
          <w:kern w:val="0"/>
          <w:sz w:val="21"/>
          <w:szCs w:val="21"/>
        </w:rPr>
        <w:instrText xml:space="preserve"> = 2 \* GB3 </w:instrText>
      </w:r>
      <w:r>
        <w:rPr>
          <w:rFonts w:eastAsiaTheme="minorEastAsia" w:cs="Times New Roman"/>
          <w:kern w:val="0"/>
          <w:sz w:val="21"/>
          <w:szCs w:val="21"/>
        </w:rPr>
        <w:fldChar w:fldCharType="separate"/>
      </w:r>
      <w:r>
        <w:rPr>
          <w:rFonts w:eastAsiaTheme="minorEastAsia" w:cs="Times New Roman" w:hint="eastAsia"/>
          <w:noProof/>
          <w:kern w:val="0"/>
          <w:sz w:val="21"/>
          <w:szCs w:val="21"/>
        </w:rPr>
        <w:t>②</w:t>
      </w:r>
      <w:r>
        <w:rPr>
          <w:rFonts w:eastAsiaTheme="minorEastAsia" w:cs="Times New Roman"/>
          <w:kern w:val="0"/>
          <w:sz w:val="21"/>
          <w:szCs w:val="21"/>
        </w:rPr>
        <w:fldChar w:fldCharType="end"/>
      </w:r>
      <w:r w:rsidRPr="00EE1587">
        <w:rPr>
          <w:rFonts w:eastAsiaTheme="minorEastAsia" w:cs="Times New Roman" w:hint="eastAsia"/>
          <w:sz w:val="21"/>
          <w:szCs w:val="21"/>
        </w:rPr>
        <w:t>要通过完善低碳标准标识、出台激励措施等方式，引导和鼓励居民购买节能低碳产品和使用节能低碳技术。另一方面，要加强对企业社会责任履行意识的引导与培养，鼓励企业研制生产低碳设备和产品，满足市场对低碳节能产品不断增长的消费需求，同时加强对企业碳排放的监督，鼓励企业披露碳排放信息，引导更多企业向低碳转型。</w:t>
      </w:r>
    </w:p>
    <w:p w:rsidR="00C66E12" w:rsidRDefault="00C66E12" w:rsidP="00EE1587">
      <w:pPr>
        <w:spacing w:line="340" w:lineRule="exact"/>
        <w:ind w:firstLine="480"/>
        <w:rPr>
          <w:rFonts w:eastAsiaTheme="minorEastAsia" w:cs="Times New Roman"/>
        </w:rPr>
      </w:pPr>
    </w:p>
    <w:p w:rsidR="00C66E12" w:rsidRPr="00EE1587" w:rsidRDefault="00C15C95" w:rsidP="00EE1587">
      <w:pPr>
        <w:pStyle w:val="1"/>
        <w:rPr>
          <w:b w:val="0"/>
        </w:rPr>
      </w:pPr>
      <w:r w:rsidRPr="00EE1587">
        <w:rPr>
          <w:rFonts w:hint="eastAsia"/>
        </w:rPr>
        <w:t>参考文献（</w:t>
      </w:r>
      <w:r w:rsidRPr="00EE1587">
        <w:t>References</w:t>
      </w:r>
      <w:r w:rsidRPr="00EE1587">
        <w:rPr>
          <w:rFonts w:hint="eastAsia"/>
        </w:rPr>
        <w:t>）</w:t>
      </w:r>
    </w:p>
    <w:p w:rsidR="00C66E12" w:rsidRPr="00EE1587" w:rsidRDefault="00C15C95" w:rsidP="00EE1587">
      <w:pPr>
        <w:ind w:left="360" w:hangingChars="200" w:hanging="360"/>
        <w:rPr>
          <w:rFonts w:eastAsia="宋体" w:cs="Times New Roman"/>
          <w:color w:val="000000"/>
          <w:sz w:val="18"/>
          <w:szCs w:val="18"/>
        </w:rPr>
      </w:pPr>
      <w:bookmarkStart w:id="10" w:name="OLE_LINK34"/>
      <w:r w:rsidRPr="00EE1587">
        <w:rPr>
          <w:rFonts w:eastAsia="宋体" w:cs="Times New Roman"/>
          <w:color w:val="000000"/>
          <w:sz w:val="18"/>
          <w:szCs w:val="18"/>
        </w:rPr>
        <w:t xml:space="preserve">[1] UNFCCC. </w:t>
      </w:r>
      <w:proofErr w:type="gramStart"/>
      <w:r w:rsidRPr="00EE1587">
        <w:rPr>
          <w:rFonts w:eastAsia="宋体" w:cs="Times New Roman"/>
          <w:color w:val="000000"/>
          <w:sz w:val="18"/>
          <w:szCs w:val="18"/>
        </w:rPr>
        <w:t>Paris Agreement [EB/OL].</w:t>
      </w:r>
      <w:proofErr w:type="gramEnd"/>
      <w:r w:rsidRPr="00EE1587">
        <w:rPr>
          <w:sz w:val="18"/>
          <w:szCs w:val="18"/>
        </w:rPr>
        <w:t xml:space="preserve"> </w:t>
      </w:r>
      <w:r w:rsidRPr="00EE1587">
        <w:rPr>
          <w:rFonts w:eastAsia="宋体" w:cs="Times New Roman"/>
          <w:color w:val="000000"/>
          <w:sz w:val="18"/>
          <w:szCs w:val="18"/>
        </w:rPr>
        <w:t>[2016-05-23]</w:t>
      </w:r>
      <w:r>
        <w:rPr>
          <w:rFonts w:eastAsia="宋体" w:cs="Times New Roman" w:hint="eastAsia"/>
          <w:color w:val="000000"/>
          <w:sz w:val="18"/>
          <w:szCs w:val="18"/>
        </w:rPr>
        <w:t>.</w:t>
      </w:r>
      <w:r w:rsidRPr="00EE1587">
        <w:rPr>
          <w:rFonts w:eastAsia="宋体" w:cs="Times New Roman"/>
          <w:color w:val="000000"/>
          <w:sz w:val="18"/>
          <w:szCs w:val="18"/>
        </w:rPr>
        <w:t xml:space="preserve"> http://qhs.ndrc.gov.cn/gzdt/201512/W020151218641349314633.pdf</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[2] IPCC. </w:t>
      </w:r>
      <w:proofErr w:type="gramStart"/>
      <w:r w:rsidRPr="00EE1587">
        <w:rPr>
          <w:rFonts w:eastAsia="宋体" w:cs="Times New Roman"/>
          <w:color w:val="000000"/>
          <w:sz w:val="18"/>
          <w:szCs w:val="18"/>
        </w:rPr>
        <w:t>Summary for policymakers in climate change 2014--mitigation of climate change.</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contribution</w:t>
      </w:r>
      <w:proofErr w:type="gramEnd"/>
      <w:r w:rsidRPr="00EE1587">
        <w:rPr>
          <w:rFonts w:eastAsia="宋体" w:cs="Times New Roman"/>
          <w:color w:val="000000"/>
          <w:sz w:val="18"/>
          <w:szCs w:val="18"/>
        </w:rPr>
        <w:t xml:space="preserve"> of working group III to the fifth assessment report of the intergovernmental panel on climate change[R]. Cambridge University Press, Cambridge, 2014.</w:t>
      </w:r>
    </w:p>
    <w:p w:rsidR="00C66E12" w:rsidRPr="00EE1587" w:rsidRDefault="00C15C95" w:rsidP="00EE1587">
      <w:pPr>
        <w:ind w:left="360" w:hangingChars="200" w:hanging="360"/>
        <w:rPr>
          <w:rFonts w:eastAsia="宋体" w:cs="Times New Roman"/>
          <w:color w:val="000000"/>
          <w:sz w:val="18"/>
          <w:szCs w:val="18"/>
        </w:rPr>
      </w:pPr>
      <w:proofErr w:type="gramStart"/>
      <w:r w:rsidRPr="00EE1587">
        <w:rPr>
          <w:rFonts w:eastAsia="宋体" w:cs="Times New Roman"/>
          <w:color w:val="000000"/>
          <w:sz w:val="18"/>
          <w:szCs w:val="18"/>
        </w:rPr>
        <w:t xml:space="preserve">[3] Carbon Dioxide </w:t>
      </w:r>
      <w:r>
        <w:rPr>
          <w:rFonts w:eastAsia="宋体" w:cs="Times New Roman"/>
          <w:color w:val="000000"/>
          <w:sz w:val="18"/>
          <w:szCs w:val="18"/>
        </w:rPr>
        <w:t>I</w:t>
      </w:r>
      <w:r w:rsidRPr="00EE1587">
        <w:rPr>
          <w:rFonts w:eastAsia="宋体" w:cs="Times New Roman"/>
          <w:color w:val="000000"/>
          <w:sz w:val="18"/>
          <w:szCs w:val="18"/>
        </w:rPr>
        <w:t>nformation Analysis Center.</w:t>
      </w:r>
      <w:proofErr w:type="gramEnd"/>
      <w:r w:rsidRPr="00EE1587">
        <w:rPr>
          <w:rFonts w:eastAsia="宋体" w:cs="Times New Roman"/>
          <w:color w:val="000000"/>
          <w:sz w:val="18"/>
          <w:szCs w:val="18"/>
        </w:rPr>
        <w:t xml:space="preserve"> Global, regional, and national fossil-fuel CO</w:t>
      </w:r>
      <w:r w:rsidRPr="00EE1587">
        <w:rPr>
          <w:rFonts w:eastAsia="宋体" w:cs="Times New Roman"/>
          <w:color w:val="000000"/>
          <w:sz w:val="18"/>
          <w:szCs w:val="18"/>
          <w:vertAlign w:val="subscript"/>
        </w:rPr>
        <w:t>2</w:t>
      </w:r>
      <w:r w:rsidRPr="00EE1587">
        <w:rPr>
          <w:rFonts w:eastAsia="宋体" w:cs="Times New Roman"/>
          <w:color w:val="000000"/>
          <w:sz w:val="18"/>
          <w:szCs w:val="18"/>
        </w:rPr>
        <w:t xml:space="preserve"> emissions in </w:t>
      </w:r>
      <w:proofErr w:type="gramStart"/>
      <w:r w:rsidRPr="00EE1587">
        <w:rPr>
          <w:rFonts w:eastAsia="宋体" w:cs="Times New Roman"/>
          <w:color w:val="000000"/>
          <w:sz w:val="18"/>
          <w:szCs w:val="18"/>
        </w:rPr>
        <w:t>trends[</w:t>
      </w:r>
      <w:proofErr w:type="gramEnd"/>
      <w:r w:rsidRPr="00EE1587">
        <w:rPr>
          <w:rFonts w:eastAsia="宋体" w:cs="Times New Roman"/>
          <w:color w:val="000000"/>
          <w:sz w:val="18"/>
          <w:szCs w:val="18"/>
        </w:rPr>
        <w:t xml:space="preserve">EB/OL]. </w:t>
      </w:r>
      <w:proofErr w:type="gramStart"/>
      <w:r w:rsidRPr="00EE1587">
        <w:rPr>
          <w:rFonts w:eastAsia="宋体" w:cs="Times New Roman"/>
          <w:color w:val="000000"/>
          <w:sz w:val="18"/>
          <w:szCs w:val="18"/>
        </w:rPr>
        <w:t>Oak ridge national laboratory, US department of energy, 2012-09-26 [2015-09-06].</w:t>
      </w:r>
      <w:proofErr w:type="gramEnd"/>
      <w:r w:rsidRPr="00EE1587">
        <w:rPr>
          <w:rFonts w:eastAsia="宋体" w:cs="Times New Roman"/>
          <w:color w:val="000000"/>
          <w:sz w:val="18"/>
          <w:szCs w:val="18"/>
        </w:rPr>
        <w:t xml:space="preserve"> </w:t>
      </w:r>
      <w:r w:rsidRPr="00EE1587">
        <w:rPr>
          <w:color w:val="000000"/>
          <w:sz w:val="18"/>
          <w:szCs w:val="18"/>
        </w:rPr>
        <w:t>http://cdiac.ornl.gov/trends/emis/em_cont.html</w:t>
      </w:r>
      <w:r w:rsidRPr="00EE1587">
        <w:rPr>
          <w:rFonts w:eastAsia="宋体" w:cs="Times New Roman"/>
          <w:color w:val="000000"/>
          <w:sz w:val="18"/>
          <w:szCs w:val="18"/>
        </w:rPr>
        <w:t>.</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lastRenderedPageBreak/>
        <w:t xml:space="preserve">[4] United Nations. </w:t>
      </w:r>
      <w:proofErr w:type="gramStart"/>
      <w:r w:rsidRPr="00EE1587">
        <w:rPr>
          <w:rFonts w:eastAsia="宋体" w:cs="Times New Roman"/>
          <w:color w:val="000000"/>
          <w:sz w:val="18"/>
          <w:szCs w:val="18"/>
        </w:rPr>
        <w:t>World population prospects.</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[EB/OL].</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[2015-07-30]</w:t>
      </w:r>
      <w:r>
        <w:rPr>
          <w:rFonts w:eastAsia="宋体" w:cs="Times New Roman"/>
          <w:color w:val="000000"/>
          <w:sz w:val="18"/>
          <w:szCs w:val="18"/>
        </w:rPr>
        <w:t>.</w:t>
      </w:r>
      <w:r w:rsidRPr="00EE1587">
        <w:rPr>
          <w:rFonts w:eastAsia="宋体" w:cs="Times New Roman"/>
          <w:color w:val="000000"/>
          <w:sz w:val="18"/>
          <w:szCs w:val="18"/>
        </w:rPr>
        <w:t xml:space="preserve"> http://esa.un.org/unpd/wpp/.</w:t>
      </w:r>
      <w:proofErr w:type="gramEnd"/>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[5] 2050</w:t>
      </w:r>
      <w:r w:rsidRPr="00EE1587">
        <w:rPr>
          <w:rFonts w:eastAsia="宋体" w:cs="Times New Roman" w:hint="eastAsia"/>
          <w:color w:val="000000"/>
          <w:sz w:val="18"/>
          <w:szCs w:val="18"/>
        </w:rPr>
        <w:t>中国能源和</w:t>
      </w:r>
      <w:proofErr w:type="gramStart"/>
      <w:r w:rsidRPr="00EE1587">
        <w:rPr>
          <w:rFonts w:eastAsia="宋体" w:cs="Times New Roman" w:hint="eastAsia"/>
          <w:color w:val="000000"/>
          <w:sz w:val="18"/>
          <w:szCs w:val="18"/>
        </w:rPr>
        <w:t>碳排放</w:t>
      </w:r>
      <w:proofErr w:type="gramEnd"/>
      <w:r w:rsidRPr="00EE1587">
        <w:rPr>
          <w:rFonts w:eastAsia="宋体" w:cs="Times New Roman" w:hint="eastAsia"/>
          <w:color w:val="000000"/>
          <w:sz w:val="18"/>
          <w:szCs w:val="18"/>
        </w:rPr>
        <w:t>研究课题组</w:t>
      </w:r>
      <w:r w:rsidRPr="00EE1587">
        <w:rPr>
          <w:rFonts w:eastAsia="宋体" w:cs="Times New Roman"/>
          <w:color w:val="000000"/>
          <w:sz w:val="18"/>
          <w:szCs w:val="18"/>
        </w:rPr>
        <w:t xml:space="preserve">. </w:t>
      </w:r>
      <w:bookmarkStart w:id="11" w:name="OLE_LINK16"/>
      <w:r w:rsidRPr="00EE1587">
        <w:rPr>
          <w:rFonts w:eastAsia="宋体" w:cs="Times New Roman"/>
          <w:color w:val="000000"/>
          <w:sz w:val="18"/>
          <w:szCs w:val="18"/>
        </w:rPr>
        <w:t>2050</w:t>
      </w:r>
      <w:r w:rsidRPr="00EE1587">
        <w:rPr>
          <w:rFonts w:eastAsia="宋体" w:cs="Times New Roman" w:hint="eastAsia"/>
          <w:color w:val="000000"/>
          <w:sz w:val="18"/>
          <w:szCs w:val="18"/>
        </w:rPr>
        <w:t>中国能源和</w:t>
      </w:r>
      <w:proofErr w:type="gramStart"/>
      <w:r w:rsidRPr="00EE1587">
        <w:rPr>
          <w:rFonts w:eastAsia="宋体" w:cs="Times New Roman" w:hint="eastAsia"/>
          <w:color w:val="000000"/>
          <w:sz w:val="18"/>
          <w:szCs w:val="18"/>
        </w:rPr>
        <w:t>碳排放</w:t>
      </w:r>
      <w:proofErr w:type="gramEnd"/>
      <w:r w:rsidRPr="00EE1587">
        <w:rPr>
          <w:rFonts w:eastAsia="宋体" w:cs="Times New Roman" w:hint="eastAsia"/>
          <w:color w:val="000000"/>
          <w:sz w:val="18"/>
          <w:szCs w:val="18"/>
        </w:rPr>
        <w:t>报告</w:t>
      </w:r>
      <w:bookmarkEnd w:id="11"/>
      <w:r w:rsidRPr="00EE1587">
        <w:rPr>
          <w:rFonts w:eastAsia="宋体" w:cs="Times New Roman"/>
          <w:color w:val="000000"/>
          <w:sz w:val="18"/>
          <w:szCs w:val="18"/>
        </w:rPr>
        <w:t xml:space="preserve">[M]. </w:t>
      </w:r>
      <w:r w:rsidRPr="00EE1587">
        <w:rPr>
          <w:rFonts w:eastAsia="宋体" w:cs="Times New Roman" w:hint="eastAsia"/>
          <w:color w:val="000000"/>
          <w:sz w:val="18"/>
          <w:szCs w:val="18"/>
        </w:rPr>
        <w:t>北京</w:t>
      </w:r>
      <w:r w:rsidRPr="00EE1587">
        <w:rPr>
          <w:rFonts w:eastAsia="宋体" w:cs="Times New Roman"/>
          <w:color w:val="000000"/>
          <w:sz w:val="18"/>
          <w:szCs w:val="18"/>
        </w:rPr>
        <w:t xml:space="preserve">: </w:t>
      </w:r>
      <w:r w:rsidRPr="00EE1587">
        <w:rPr>
          <w:rFonts w:eastAsia="宋体" w:cs="Times New Roman" w:hint="eastAsia"/>
          <w:color w:val="000000"/>
          <w:sz w:val="18"/>
          <w:szCs w:val="18"/>
        </w:rPr>
        <w:t>科学出版社</w:t>
      </w:r>
      <w:r w:rsidRPr="00EE1587">
        <w:rPr>
          <w:rFonts w:eastAsia="宋体" w:cs="Times New Roman"/>
          <w:color w:val="000000"/>
          <w:sz w:val="18"/>
          <w:szCs w:val="18"/>
        </w:rPr>
        <w:t xml:space="preserve">, 2009. </w:t>
      </w:r>
      <w:proofErr w:type="gramStart"/>
      <w:r w:rsidRPr="00EE1587">
        <w:rPr>
          <w:rFonts w:eastAsia="宋体" w:cs="Times New Roman"/>
          <w:color w:val="000000"/>
          <w:sz w:val="18"/>
          <w:szCs w:val="18"/>
        </w:rPr>
        <w:t>[CECERG (2050 China Energy and Carbon Emissions Research Group). 2050 China Energy and CO</w:t>
      </w:r>
      <w:r w:rsidRPr="00EE1587">
        <w:rPr>
          <w:rFonts w:eastAsia="宋体" w:cs="Times New Roman"/>
          <w:color w:val="000000"/>
          <w:sz w:val="18"/>
          <w:szCs w:val="18"/>
          <w:vertAlign w:val="subscript"/>
        </w:rPr>
        <w:t>2</w:t>
      </w:r>
      <w:r w:rsidRPr="00EE1587">
        <w:rPr>
          <w:rFonts w:eastAsia="宋体" w:cs="Times New Roman"/>
          <w:color w:val="000000"/>
          <w:sz w:val="18"/>
          <w:szCs w:val="18"/>
        </w:rPr>
        <w:t xml:space="preserve"> Emissions Report.</w:t>
      </w:r>
      <w:proofErr w:type="gramEnd"/>
      <w:r w:rsidRPr="00EE1587">
        <w:rPr>
          <w:rFonts w:eastAsia="宋体" w:cs="Times New Roman"/>
          <w:color w:val="000000"/>
          <w:sz w:val="18"/>
          <w:szCs w:val="18"/>
        </w:rPr>
        <w:t xml:space="preserve"> Science Press, Beijing, 2009. (</w:t>
      </w:r>
      <w:proofErr w:type="gramStart"/>
      <w:r w:rsidRPr="00EE1587">
        <w:rPr>
          <w:rFonts w:eastAsia="宋体" w:cs="Times New Roman"/>
          <w:color w:val="000000"/>
          <w:sz w:val="18"/>
          <w:szCs w:val="18"/>
        </w:rPr>
        <w:t>in</w:t>
      </w:r>
      <w:proofErr w:type="gramEnd"/>
      <w:r w:rsidRPr="00EE1587">
        <w:rPr>
          <w:rFonts w:eastAsia="宋体" w:cs="Times New Roman"/>
          <w:color w:val="000000"/>
          <w:sz w:val="18"/>
          <w:szCs w:val="18"/>
        </w:rPr>
        <w:t xml:space="preserve">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[6] </w:t>
      </w:r>
      <w:r w:rsidRPr="00EE1587">
        <w:rPr>
          <w:rFonts w:eastAsia="宋体" w:cs="Times New Roman" w:hint="eastAsia"/>
          <w:color w:val="000000"/>
          <w:sz w:val="18"/>
          <w:szCs w:val="18"/>
        </w:rPr>
        <w:t>中国能源中长期发展战略研究项目组</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中国能源中长期（</w:t>
      </w:r>
      <w:r w:rsidRPr="00EE1587">
        <w:rPr>
          <w:rFonts w:eastAsia="宋体" w:cs="Times New Roman"/>
          <w:color w:val="000000"/>
          <w:sz w:val="18"/>
          <w:szCs w:val="18"/>
        </w:rPr>
        <w:t>2030</w:t>
      </w:r>
      <w:r w:rsidRPr="00EE1587">
        <w:rPr>
          <w:rFonts w:eastAsia="宋体" w:cs="Times New Roman" w:hint="eastAsia"/>
          <w:color w:val="000000"/>
          <w:sz w:val="18"/>
          <w:szCs w:val="18"/>
        </w:rPr>
        <w:t>、</w:t>
      </w:r>
      <w:r w:rsidRPr="00EE1587">
        <w:rPr>
          <w:rFonts w:eastAsia="宋体" w:cs="Times New Roman"/>
          <w:color w:val="000000"/>
          <w:sz w:val="18"/>
          <w:szCs w:val="18"/>
        </w:rPr>
        <w:t>2050</w:t>
      </w:r>
      <w:r w:rsidRPr="00EE1587">
        <w:rPr>
          <w:rFonts w:eastAsia="宋体" w:cs="Times New Roman" w:hint="eastAsia"/>
          <w:color w:val="000000"/>
          <w:sz w:val="18"/>
          <w:szCs w:val="18"/>
        </w:rPr>
        <w:t>）发展战略研究</w:t>
      </w:r>
      <w:r w:rsidRPr="00EE1587">
        <w:rPr>
          <w:rFonts w:eastAsia="宋体" w:cs="Times New Roman"/>
          <w:color w:val="000000"/>
          <w:sz w:val="18"/>
          <w:szCs w:val="18"/>
        </w:rPr>
        <w:t xml:space="preserve">[M]. </w:t>
      </w:r>
      <w:r w:rsidRPr="00EE1587">
        <w:rPr>
          <w:rFonts w:eastAsia="宋体" w:cs="Times New Roman" w:hint="eastAsia"/>
          <w:color w:val="000000"/>
          <w:sz w:val="18"/>
          <w:szCs w:val="18"/>
        </w:rPr>
        <w:t>北京</w:t>
      </w:r>
      <w:r w:rsidRPr="00EE1587">
        <w:rPr>
          <w:rFonts w:eastAsia="宋体" w:cs="Times New Roman"/>
          <w:color w:val="000000"/>
          <w:sz w:val="18"/>
          <w:szCs w:val="18"/>
        </w:rPr>
        <w:t xml:space="preserve">: </w:t>
      </w:r>
      <w:r w:rsidRPr="00EE1587">
        <w:rPr>
          <w:rFonts w:eastAsia="宋体" w:cs="Times New Roman" w:hint="eastAsia"/>
          <w:color w:val="000000"/>
          <w:sz w:val="18"/>
          <w:szCs w:val="18"/>
        </w:rPr>
        <w:t>科学出版社</w:t>
      </w:r>
      <w:r w:rsidRPr="00EE1587">
        <w:rPr>
          <w:rFonts w:eastAsia="宋体" w:cs="Times New Roman"/>
          <w:color w:val="000000"/>
          <w:sz w:val="18"/>
          <w:szCs w:val="18"/>
        </w:rPr>
        <w:t xml:space="preserve">, 2011. </w:t>
      </w:r>
      <w:proofErr w:type="gramStart"/>
      <w:r w:rsidRPr="00EE1587">
        <w:rPr>
          <w:rFonts w:eastAsia="宋体" w:cs="Times New Roman"/>
          <w:color w:val="000000"/>
          <w:sz w:val="18"/>
          <w:szCs w:val="18"/>
        </w:rPr>
        <w:t>[CELDSRG (China's Energy Long-term Development Strategy Research Group).</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China's Long Term (2030, 2050) Energy Development Strategy Research.</w:t>
      </w:r>
      <w:proofErr w:type="gramEnd"/>
      <w:r w:rsidRPr="00EE1587">
        <w:rPr>
          <w:rFonts w:eastAsia="宋体" w:cs="Times New Roman"/>
          <w:color w:val="000000"/>
          <w:sz w:val="18"/>
          <w:szCs w:val="18"/>
        </w:rPr>
        <w:t xml:space="preserve"> Science Press, Beijing, 2011</w:t>
      </w:r>
      <w:r>
        <w:rPr>
          <w:rFonts w:eastAsia="宋体" w:cs="Times New Roman"/>
          <w:color w:val="000000"/>
          <w:sz w:val="18"/>
          <w:szCs w:val="18"/>
        </w:rPr>
        <w:t>.</w:t>
      </w:r>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in</w:t>
      </w:r>
      <w:proofErr w:type="gramEnd"/>
      <w:r w:rsidRPr="00EE1587">
        <w:rPr>
          <w:rFonts w:eastAsia="宋体" w:cs="Times New Roman"/>
          <w:color w:val="000000"/>
          <w:sz w:val="18"/>
          <w:szCs w:val="18"/>
        </w:rPr>
        <w:t xml:space="preserve">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[7] W</w:t>
      </w:r>
      <w:r>
        <w:rPr>
          <w:rFonts w:eastAsia="宋体" w:cs="Times New Roman"/>
          <w:color w:val="000000"/>
          <w:sz w:val="18"/>
          <w:szCs w:val="18"/>
        </w:rPr>
        <w:t>ANG</w:t>
      </w:r>
      <w:r w:rsidRPr="00EE1587">
        <w:rPr>
          <w:rFonts w:eastAsia="宋体" w:cs="Times New Roman"/>
          <w:color w:val="000000"/>
          <w:sz w:val="18"/>
          <w:szCs w:val="18"/>
        </w:rPr>
        <w:t xml:space="preserve"> Tao, Watson J. China’s energy transition-pathway for low carbon development[R]. Tyndall center for climate change research, 2010: 35-55.</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[8] </w:t>
      </w:r>
      <w:bookmarkStart w:id="12" w:name="OLE_LINK35"/>
      <w:r w:rsidRPr="00EE1587">
        <w:rPr>
          <w:rFonts w:eastAsia="宋体" w:cs="Times New Roman"/>
          <w:color w:val="000000"/>
          <w:sz w:val="18"/>
          <w:szCs w:val="18"/>
        </w:rPr>
        <w:t xml:space="preserve">UNDP. </w:t>
      </w:r>
      <w:r w:rsidRPr="00EE1587">
        <w:rPr>
          <w:rFonts w:eastAsia="宋体" w:cs="Times New Roman" w:hint="eastAsia"/>
          <w:color w:val="000000"/>
          <w:sz w:val="18"/>
          <w:szCs w:val="18"/>
        </w:rPr>
        <w:t>中国人类发展报告</w:t>
      </w:r>
      <w:r w:rsidRPr="00EE1587">
        <w:rPr>
          <w:rFonts w:eastAsia="宋体" w:cs="Times New Roman"/>
          <w:color w:val="000000"/>
          <w:sz w:val="18"/>
          <w:szCs w:val="18"/>
        </w:rPr>
        <w:t>2009/10--</w:t>
      </w:r>
      <w:r w:rsidRPr="00EE1587">
        <w:rPr>
          <w:rFonts w:eastAsia="宋体" w:cs="Times New Roman" w:hint="eastAsia"/>
          <w:color w:val="000000"/>
          <w:sz w:val="18"/>
          <w:szCs w:val="18"/>
        </w:rPr>
        <w:t>迈向低碳经济和社会的可持续未来</w:t>
      </w:r>
      <w:r w:rsidRPr="00EE1587">
        <w:rPr>
          <w:rFonts w:eastAsia="宋体" w:cs="Times New Roman"/>
          <w:color w:val="000000"/>
          <w:sz w:val="18"/>
          <w:szCs w:val="18"/>
        </w:rPr>
        <w:t>[M]</w:t>
      </w:r>
      <w:bookmarkEnd w:id="12"/>
      <w:r w:rsidRPr="00EE1587">
        <w:rPr>
          <w:rFonts w:eastAsia="宋体" w:cs="Times New Roman"/>
          <w:color w:val="000000"/>
          <w:sz w:val="18"/>
          <w:szCs w:val="18"/>
        </w:rPr>
        <w:t xml:space="preserve">. </w:t>
      </w:r>
      <w:r w:rsidRPr="00EE1587">
        <w:rPr>
          <w:rFonts w:eastAsia="宋体" w:cs="Times New Roman" w:hint="eastAsia"/>
          <w:color w:val="000000"/>
          <w:sz w:val="18"/>
          <w:szCs w:val="18"/>
        </w:rPr>
        <w:t>北京</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中国对外翻译出版公司</w:t>
      </w:r>
      <w:r w:rsidRPr="00EE1587">
        <w:rPr>
          <w:rFonts w:eastAsia="宋体" w:cs="Times New Roman"/>
          <w:color w:val="000000"/>
          <w:sz w:val="18"/>
          <w:szCs w:val="18"/>
        </w:rPr>
        <w:t xml:space="preserve">, 2010: </w:t>
      </w:r>
      <w:proofErr w:type="gramStart"/>
      <w:r w:rsidRPr="00EE1587">
        <w:rPr>
          <w:rFonts w:eastAsia="宋体" w:cs="Times New Roman"/>
          <w:color w:val="000000"/>
          <w:sz w:val="18"/>
          <w:szCs w:val="18"/>
        </w:rPr>
        <w:t>15-55. [UNDP.</w:t>
      </w:r>
      <w:proofErr w:type="gramEnd"/>
      <w:r w:rsidRPr="00EE1587">
        <w:rPr>
          <w:rFonts w:eastAsia="宋体" w:cs="Times New Roman"/>
          <w:color w:val="000000"/>
          <w:sz w:val="18"/>
          <w:szCs w:val="18"/>
        </w:rPr>
        <w:t xml:space="preserve"> China human development report 2009/10—Roadmap for low-carbon economy and sustainable </w:t>
      </w:r>
      <w:proofErr w:type="gramStart"/>
      <w:r w:rsidRPr="00EE1587">
        <w:rPr>
          <w:rFonts w:eastAsia="宋体" w:cs="Times New Roman"/>
          <w:color w:val="000000"/>
          <w:sz w:val="18"/>
          <w:szCs w:val="18"/>
        </w:rPr>
        <w:t>future[</w:t>
      </w:r>
      <w:proofErr w:type="gramEnd"/>
      <w:r w:rsidRPr="00EE1587">
        <w:rPr>
          <w:rFonts w:eastAsia="宋体" w:cs="Times New Roman"/>
          <w:color w:val="000000"/>
          <w:sz w:val="18"/>
          <w:szCs w:val="18"/>
        </w:rPr>
        <w:t>M]. China Translation &amp; Publishing Corporation, Beijing, 2010: 15-55 (in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[9] C</w:t>
      </w:r>
      <w:r>
        <w:rPr>
          <w:rFonts w:eastAsia="宋体" w:cs="Times New Roman"/>
          <w:color w:val="000000"/>
          <w:sz w:val="18"/>
          <w:szCs w:val="18"/>
        </w:rPr>
        <w:t>HAI</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Qimin</w:t>
      </w:r>
      <w:proofErr w:type="spellEnd"/>
      <w:r w:rsidRPr="00EE1587">
        <w:rPr>
          <w:rFonts w:eastAsia="宋体" w:cs="Times New Roman"/>
          <w:color w:val="000000"/>
          <w:sz w:val="18"/>
          <w:szCs w:val="18"/>
        </w:rPr>
        <w:t>, X</w:t>
      </w:r>
      <w:r>
        <w:rPr>
          <w:rFonts w:eastAsia="宋体" w:cs="Times New Roman"/>
          <w:color w:val="000000"/>
          <w:sz w:val="18"/>
          <w:szCs w:val="18"/>
        </w:rPr>
        <w:t>U</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Huaqing</w:t>
      </w:r>
      <w:proofErr w:type="spellEnd"/>
      <w:r w:rsidRPr="00EE1587">
        <w:rPr>
          <w:rFonts w:eastAsia="宋体" w:cs="Times New Roman"/>
          <w:color w:val="000000"/>
          <w:sz w:val="18"/>
          <w:szCs w:val="18"/>
        </w:rPr>
        <w:t>.</w:t>
      </w:r>
      <w:r w:rsidRPr="00EE1587">
        <w:rPr>
          <w:sz w:val="18"/>
          <w:szCs w:val="18"/>
        </w:rPr>
        <w:t xml:space="preserve"> </w:t>
      </w:r>
      <w:proofErr w:type="gramStart"/>
      <w:r w:rsidRPr="00EE1587">
        <w:rPr>
          <w:rFonts w:eastAsia="宋体" w:cs="Times New Roman"/>
          <w:color w:val="000000"/>
          <w:sz w:val="18"/>
          <w:szCs w:val="18"/>
        </w:rPr>
        <w:t>Modeling an emissions peak in China around 2030: Synergies or trade-offs between economy, energy and climate security [J].</w:t>
      </w:r>
      <w:proofErr w:type="gramEnd"/>
      <w:r w:rsidRPr="00EE1587">
        <w:rPr>
          <w:rFonts w:eastAsia="宋体" w:cs="Times New Roman"/>
          <w:color w:val="000000"/>
          <w:sz w:val="18"/>
          <w:szCs w:val="18"/>
        </w:rPr>
        <w:t xml:space="preserve"> Advances in Climate Change Research, 2014</w:t>
      </w:r>
      <w:proofErr w:type="gramStart"/>
      <w:r w:rsidRPr="00EE1587">
        <w:rPr>
          <w:rFonts w:eastAsia="宋体" w:cs="Times New Roman"/>
          <w:color w:val="000000"/>
          <w:sz w:val="18"/>
          <w:szCs w:val="18"/>
        </w:rPr>
        <w:t>,(</w:t>
      </w:r>
      <w:proofErr w:type="gramEnd"/>
      <w:r w:rsidRPr="00EE1587">
        <w:rPr>
          <w:rFonts w:eastAsia="宋体" w:cs="Times New Roman"/>
          <w:color w:val="000000"/>
          <w:sz w:val="18"/>
          <w:szCs w:val="18"/>
        </w:rPr>
        <w:t>5): 169-180.</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[10] </w:t>
      </w:r>
      <w:r w:rsidRPr="00EE1587">
        <w:rPr>
          <w:rFonts w:eastAsia="宋体" w:cs="Times New Roman" w:hint="eastAsia"/>
          <w:color w:val="000000"/>
          <w:sz w:val="18"/>
          <w:szCs w:val="18"/>
        </w:rPr>
        <w:t>中华人民共和国国家发展和改革委员会</w:t>
      </w:r>
      <w:r w:rsidRPr="00EE1587">
        <w:rPr>
          <w:rFonts w:eastAsia="宋体" w:cs="Times New Roman"/>
          <w:color w:val="000000"/>
          <w:sz w:val="18"/>
          <w:szCs w:val="18"/>
        </w:rPr>
        <w:t xml:space="preserve">. </w:t>
      </w:r>
      <w:r w:rsidRPr="00EE1587">
        <w:rPr>
          <w:rFonts w:eastAsia="宋体" w:cs="Times New Roman" w:hint="eastAsia"/>
          <w:color w:val="000000"/>
          <w:sz w:val="18"/>
          <w:szCs w:val="18"/>
        </w:rPr>
        <w:t>强化应对气候变化行动—中国国家自主贡献</w:t>
      </w:r>
      <w:bookmarkStart w:id="13" w:name="OLE_LINK17"/>
      <w:r w:rsidRPr="00EE1587">
        <w:rPr>
          <w:rFonts w:eastAsia="宋体" w:cs="Times New Roman"/>
          <w:color w:val="000000"/>
          <w:sz w:val="18"/>
          <w:szCs w:val="18"/>
        </w:rPr>
        <w:t>[EB/OL].2015-06-30[2016-09-01]</w:t>
      </w:r>
      <w:r>
        <w:rPr>
          <w:rFonts w:eastAsia="宋体" w:cs="Times New Roman"/>
          <w:color w:val="000000"/>
          <w:sz w:val="18"/>
          <w:szCs w:val="18"/>
        </w:rPr>
        <w:t>.</w:t>
      </w:r>
      <w:bookmarkEnd w:id="13"/>
      <w:r w:rsidRPr="00EE1587">
        <w:rPr>
          <w:color w:val="000000"/>
          <w:sz w:val="18"/>
          <w:szCs w:val="18"/>
        </w:rPr>
        <w:t>http://qhs.ndrc.gov.cn/gwdt/201507/t20150701_710233.html.</w:t>
      </w:r>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[NDRC (National Development and Reform Commission).</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 xml:space="preserve">Enhanced Actions on Climate Change: China's Intended Nationally Determined Contributions </w:t>
      </w:r>
      <w:r>
        <w:rPr>
          <w:rFonts w:eastAsia="宋体" w:cs="Times New Roman"/>
          <w:color w:val="000000"/>
          <w:sz w:val="18"/>
          <w:szCs w:val="18"/>
        </w:rPr>
        <w:t>[EB/OL].2015-06-30[2016-09-01].</w:t>
      </w:r>
      <w:r w:rsidRPr="00EE1587">
        <w:rPr>
          <w:rFonts w:eastAsia="宋体" w:cs="Times New Roman"/>
          <w:color w:val="000000"/>
          <w:sz w:val="18"/>
          <w:szCs w:val="18"/>
        </w:rPr>
        <w:t>http://qhs.ndrc.gov.cn/gwdt/201507/t20150701_710233.html.]</w:t>
      </w:r>
      <w:proofErr w:type="gramEnd"/>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[11] </w:t>
      </w:r>
      <w:r w:rsidRPr="00EE1587">
        <w:rPr>
          <w:rFonts w:eastAsia="宋体" w:cs="Times New Roman" w:hint="eastAsia"/>
          <w:color w:val="000000"/>
          <w:sz w:val="18"/>
          <w:szCs w:val="18"/>
        </w:rPr>
        <w:t>中华人民共和国国家统计局．</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中国统计年鉴</w:t>
      </w:r>
      <w:r w:rsidRPr="00EE1587">
        <w:rPr>
          <w:rFonts w:eastAsia="宋体" w:cs="Times New Roman"/>
          <w:color w:val="000000"/>
          <w:sz w:val="18"/>
          <w:szCs w:val="18"/>
        </w:rPr>
        <w:t>2016</w:t>
      </w:r>
      <w:r w:rsidRPr="00EE1587">
        <w:rPr>
          <w:rFonts w:eastAsia="宋体" w:cs="Times New Roman" w:hint="eastAsia"/>
          <w:color w:val="000000"/>
          <w:sz w:val="18"/>
          <w:szCs w:val="18"/>
        </w:rPr>
        <w:t>［</w:t>
      </w:r>
      <w:r w:rsidRPr="00EE1587">
        <w:rPr>
          <w:rFonts w:eastAsia="宋体" w:cs="Times New Roman"/>
          <w:color w:val="000000"/>
          <w:sz w:val="18"/>
          <w:szCs w:val="18"/>
        </w:rPr>
        <w:t>M</w:t>
      </w:r>
      <w:r w:rsidRPr="00EE1587">
        <w:rPr>
          <w:rFonts w:eastAsia="宋体" w:cs="Times New Roman" w:hint="eastAsia"/>
          <w:color w:val="000000"/>
          <w:sz w:val="18"/>
          <w:szCs w:val="18"/>
        </w:rPr>
        <w:t>］．</w:t>
      </w:r>
      <w:r w:rsidRPr="00EE1587">
        <w:rPr>
          <w:rFonts w:eastAsia="宋体" w:cs="Times New Roman"/>
          <w:color w:val="000000"/>
          <w:sz w:val="18"/>
          <w:szCs w:val="18"/>
        </w:rPr>
        <w:t xml:space="preserve"> </w:t>
      </w:r>
      <w:r w:rsidRPr="00EE1587">
        <w:rPr>
          <w:rFonts w:eastAsia="宋体" w:cs="Times New Roman" w:hint="eastAsia"/>
          <w:color w:val="000000"/>
          <w:sz w:val="18"/>
          <w:szCs w:val="18"/>
        </w:rPr>
        <w:t>北京</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中国统计出版社，</w:t>
      </w:r>
      <w:r w:rsidRPr="00EE1587">
        <w:rPr>
          <w:rFonts w:eastAsia="宋体" w:cs="Times New Roman"/>
          <w:color w:val="000000"/>
          <w:sz w:val="18"/>
          <w:szCs w:val="18"/>
        </w:rPr>
        <w:t xml:space="preserve">2016: </w:t>
      </w:r>
      <w:proofErr w:type="gramStart"/>
      <w:r w:rsidRPr="00EE1587">
        <w:rPr>
          <w:rFonts w:eastAsia="宋体" w:cs="Times New Roman"/>
          <w:color w:val="000000"/>
          <w:sz w:val="18"/>
          <w:szCs w:val="18"/>
        </w:rPr>
        <w:t>65-75. [NBSC (National Bureau of Statistics of China).</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China Statistical Yearbook 2016[M].</w:t>
      </w:r>
      <w:proofErr w:type="gramEnd"/>
      <w:r w:rsidRPr="00EE1587">
        <w:rPr>
          <w:rFonts w:eastAsia="宋体" w:cs="Times New Roman"/>
          <w:color w:val="000000"/>
          <w:sz w:val="18"/>
          <w:szCs w:val="18"/>
        </w:rPr>
        <w:t xml:space="preserve"> China Statistics Press, Beijing, 2016: 65-75. (</w:t>
      </w:r>
      <w:proofErr w:type="gramStart"/>
      <w:r w:rsidRPr="00EE1587">
        <w:rPr>
          <w:rFonts w:eastAsia="宋体" w:cs="Times New Roman"/>
          <w:color w:val="000000"/>
          <w:sz w:val="18"/>
          <w:szCs w:val="18"/>
        </w:rPr>
        <w:t>in</w:t>
      </w:r>
      <w:proofErr w:type="gramEnd"/>
      <w:r w:rsidRPr="00EE1587">
        <w:rPr>
          <w:rFonts w:eastAsia="宋体" w:cs="Times New Roman"/>
          <w:color w:val="000000"/>
          <w:sz w:val="18"/>
          <w:szCs w:val="18"/>
        </w:rPr>
        <w:t xml:space="preserve">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[12] </w:t>
      </w:r>
      <w:r w:rsidRPr="00EE1587">
        <w:rPr>
          <w:rFonts w:eastAsia="宋体" w:cs="Times New Roman" w:hint="eastAsia"/>
          <w:color w:val="000000"/>
          <w:sz w:val="18"/>
          <w:szCs w:val="18"/>
        </w:rPr>
        <w:t>李珊</w:t>
      </w:r>
      <w:r w:rsidRPr="00EE1587">
        <w:rPr>
          <w:rFonts w:eastAsia="宋体" w:cs="Times New Roman"/>
          <w:color w:val="000000"/>
          <w:sz w:val="18"/>
          <w:szCs w:val="18"/>
        </w:rPr>
        <w:t>.</w:t>
      </w:r>
      <w:r w:rsidRPr="00EE1587">
        <w:rPr>
          <w:sz w:val="18"/>
          <w:szCs w:val="18"/>
        </w:rPr>
        <w:t xml:space="preserve"> </w:t>
      </w:r>
      <w:r w:rsidRPr="00EE1587">
        <w:rPr>
          <w:rFonts w:eastAsia="宋体" w:cs="Times New Roman" w:hint="eastAsia"/>
          <w:color w:val="000000"/>
          <w:sz w:val="18"/>
          <w:szCs w:val="18"/>
        </w:rPr>
        <w:t>基于</w:t>
      </w:r>
      <w:r w:rsidRPr="00EE1587">
        <w:rPr>
          <w:rFonts w:eastAsia="宋体" w:cs="Times New Roman"/>
          <w:color w:val="000000"/>
          <w:sz w:val="18"/>
          <w:szCs w:val="18"/>
        </w:rPr>
        <w:t>LMDI</w:t>
      </w:r>
      <w:r w:rsidRPr="00EE1587">
        <w:rPr>
          <w:rFonts w:eastAsia="宋体" w:cs="Times New Roman" w:hint="eastAsia"/>
          <w:color w:val="000000"/>
          <w:sz w:val="18"/>
          <w:szCs w:val="18"/>
        </w:rPr>
        <w:t>分解法的碳排放驱动因素贡献分析</w:t>
      </w:r>
      <w:r w:rsidRPr="00EE1587">
        <w:rPr>
          <w:rFonts w:eastAsia="宋体" w:cs="Times New Roman"/>
          <w:color w:val="000000"/>
          <w:sz w:val="18"/>
          <w:szCs w:val="18"/>
        </w:rPr>
        <w:t>[J].</w:t>
      </w:r>
      <w:r w:rsidRPr="00EE1587">
        <w:rPr>
          <w:rFonts w:eastAsia="宋体" w:cs="Times New Roman" w:hint="eastAsia"/>
          <w:color w:val="000000"/>
          <w:sz w:val="18"/>
          <w:szCs w:val="18"/>
        </w:rPr>
        <w:t>知识经济</w:t>
      </w:r>
      <w:r w:rsidRPr="00EE1587">
        <w:rPr>
          <w:rFonts w:eastAsia="宋体" w:cs="Times New Roman"/>
          <w:color w:val="000000"/>
          <w:sz w:val="18"/>
          <w:szCs w:val="18"/>
        </w:rPr>
        <w:t xml:space="preserve">, 2013,(17): </w:t>
      </w:r>
      <w:proofErr w:type="gramStart"/>
      <w:r w:rsidRPr="00EE1587">
        <w:rPr>
          <w:rFonts w:eastAsia="宋体" w:cs="Times New Roman"/>
          <w:color w:val="000000"/>
          <w:sz w:val="18"/>
          <w:szCs w:val="18"/>
        </w:rPr>
        <w:t>6-7. [L</w:t>
      </w:r>
      <w:r>
        <w:rPr>
          <w:rFonts w:eastAsia="宋体" w:cs="Times New Roman"/>
          <w:color w:val="000000"/>
          <w:sz w:val="18"/>
          <w:szCs w:val="18"/>
        </w:rPr>
        <w:t>I</w:t>
      </w:r>
      <w:r w:rsidRPr="00EE1587">
        <w:rPr>
          <w:rFonts w:eastAsia="宋体" w:cs="Times New Roman"/>
          <w:color w:val="000000"/>
          <w:sz w:val="18"/>
          <w:szCs w:val="18"/>
        </w:rPr>
        <w:t xml:space="preserve"> Shan.</w:t>
      </w:r>
      <w:proofErr w:type="gramEnd"/>
      <w:r w:rsidRPr="00EE1587">
        <w:rPr>
          <w:rFonts w:eastAsia="宋体" w:cs="Times New Roman"/>
          <w:color w:val="000000"/>
          <w:sz w:val="18"/>
          <w:szCs w:val="18"/>
        </w:rPr>
        <w:t xml:space="preserve"> The driving factors analysis of Carbon emission based the method of LMDI [J]. Knowledge &amp; Economy, 2013</w:t>
      </w:r>
      <w:proofErr w:type="gramStart"/>
      <w:r w:rsidRPr="00EE1587">
        <w:rPr>
          <w:rFonts w:eastAsia="宋体" w:cs="Times New Roman"/>
          <w:color w:val="000000"/>
          <w:sz w:val="18"/>
          <w:szCs w:val="18"/>
        </w:rPr>
        <w:t>,(</w:t>
      </w:r>
      <w:proofErr w:type="gramEnd"/>
      <w:r w:rsidRPr="00EE1587">
        <w:rPr>
          <w:rFonts w:eastAsia="宋体" w:cs="Times New Roman"/>
          <w:color w:val="000000"/>
          <w:sz w:val="18"/>
          <w:szCs w:val="18"/>
        </w:rPr>
        <w:t>17): 6-7 (in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[13] </w:t>
      </w:r>
      <w:r w:rsidRPr="00EE1587">
        <w:rPr>
          <w:rFonts w:eastAsia="宋体" w:cs="Times New Roman" w:hint="eastAsia"/>
          <w:color w:val="000000"/>
          <w:sz w:val="18"/>
          <w:szCs w:val="18"/>
        </w:rPr>
        <w:t>杨秀</w:t>
      </w:r>
      <w:r w:rsidRPr="00EE1587">
        <w:rPr>
          <w:rFonts w:eastAsia="宋体" w:cs="Times New Roman"/>
          <w:color w:val="000000"/>
          <w:sz w:val="18"/>
          <w:szCs w:val="18"/>
        </w:rPr>
        <w:t xml:space="preserve">, </w:t>
      </w:r>
      <w:proofErr w:type="gramStart"/>
      <w:r w:rsidRPr="00EE1587">
        <w:rPr>
          <w:rFonts w:eastAsia="宋体" w:cs="Times New Roman" w:hint="eastAsia"/>
          <w:color w:val="000000"/>
          <w:sz w:val="18"/>
          <w:szCs w:val="18"/>
        </w:rPr>
        <w:t>付琳</w:t>
      </w:r>
      <w:proofErr w:type="gramEnd"/>
      <w:r w:rsidRPr="00EE1587">
        <w:rPr>
          <w:rFonts w:eastAsia="宋体" w:cs="Times New Roman"/>
          <w:color w:val="000000"/>
          <w:sz w:val="18"/>
          <w:szCs w:val="18"/>
        </w:rPr>
        <w:t xml:space="preserve">, </w:t>
      </w:r>
      <w:r w:rsidRPr="00EE1587">
        <w:rPr>
          <w:rFonts w:eastAsia="宋体" w:cs="Times New Roman" w:hint="eastAsia"/>
          <w:color w:val="000000"/>
          <w:sz w:val="18"/>
          <w:szCs w:val="18"/>
        </w:rPr>
        <w:t>丁丁</w:t>
      </w:r>
      <w:r w:rsidRPr="00EE1587">
        <w:rPr>
          <w:rFonts w:eastAsia="宋体" w:cs="Times New Roman"/>
          <w:color w:val="000000"/>
          <w:sz w:val="18"/>
          <w:szCs w:val="18"/>
        </w:rPr>
        <w:t>.</w:t>
      </w:r>
      <w:r w:rsidRPr="00EE1587">
        <w:rPr>
          <w:sz w:val="18"/>
          <w:szCs w:val="18"/>
        </w:rPr>
        <w:t xml:space="preserve"> </w:t>
      </w:r>
      <w:r w:rsidRPr="00EE1587">
        <w:rPr>
          <w:rFonts w:eastAsia="宋体" w:cs="Times New Roman" w:hint="eastAsia"/>
          <w:color w:val="000000"/>
          <w:sz w:val="18"/>
          <w:szCs w:val="18"/>
        </w:rPr>
        <w:t>区域碳排放峰值测算若干问题思考</w:t>
      </w:r>
      <w:r w:rsidRPr="00EE1587">
        <w:rPr>
          <w:rFonts w:eastAsia="宋体" w:cs="Times New Roman"/>
          <w:color w:val="000000"/>
          <w:sz w:val="18"/>
          <w:szCs w:val="18"/>
        </w:rPr>
        <w:t xml:space="preserve">: </w:t>
      </w:r>
      <w:r w:rsidRPr="00EE1587">
        <w:rPr>
          <w:rFonts w:eastAsia="宋体" w:cs="Times New Roman" w:hint="eastAsia"/>
          <w:color w:val="000000"/>
          <w:sz w:val="18"/>
          <w:szCs w:val="18"/>
        </w:rPr>
        <w:t>以北京市为例</w:t>
      </w:r>
      <w:r w:rsidRPr="00EE1587">
        <w:rPr>
          <w:rFonts w:eastAsia="宋体" w:cs="Times New Roman"/>
          <w:color w:val="000000"/>
          <w:sz w:val="18"/>
          <w:szCs w:val="18"/>
        </w:rPr>
        <w:t xml:space="preserve">[J]. </w:t>
      </w:r>
      <w:r w:rsidRPr="00EE1587">
        <w:rPr>
          <w:rFonts w:eastAsia="宋体" w:cs="Times New Roman" w:hint="eastAsia"/>
          <w:color w:val="000000"/>
          <w:sz w:val="18"/>
          <w:szCs w:val="18"/>
        </w:rPr>
        <w:t>中国人口</w:t>
      </w:r>
      <w:r w:rsidRPr="00EE1587">
        <w:rPr>
          <w:rFonts w:eastAsia="宋体" w:cs="Times New Roman"/>
          <w:color w:val="000000"/>
          <w:sz w:val="18"/>
          <w:szCs w:val="18"/>
        </w:rPr>
        <w:t>•</w:t>
      </w:r>
      <w:r w:rsidRPr="00EE1587">
        <w:rPr>
          <w:rFonts w:eastAsia="宋体" w:cs="Times New Roman" w:hint="eastAsia"/>
          <w:color w:val="000000"/>
          <w:sz w:val="18"/>
          <w:szCs w:val="18"/>
        </w:rPr>
        <w:t>资源与环境</w:t>
      </w:r>
      <w:r w:rsidRPr="00EE1587">
        <w:rPr>
          <w:rFonts w:eastAsia="宋体" w:cs="Times New Roman"/>
          <w:color w:val="000000"/>
          <w:sz w:val="18"/>
          <w:szCs w:val="18"/>
        </w:rPr>
        <w:t xml:space="preserve">, 2015, 25 (10): </w:t>
      </w:r>
      <w:proofErr w:type="gramStart"/>
      <w:r w:rsidRPr="00EE1587">
        <w:rPr>
          <w:rFonts w:eastAsia="宋体" w:cs="Times New Roman"/>
          <w:color w:val="000000"/>
          <w:sz w:val="18"/>
          <w:szCs w:val="18"/>
        </w:rPr>
        <w:t>39-44. [Y</w:t>
      </w:r>
      <w:r>
        <w:rPr>
          <w:rFonts w:eastAsia="宋体" w:cs="Times New Roman"/>
          <w:color w:val="000000"/>
          <w:sz w:val="18"/>
          <w:szCs w:val="18"/>
        </w:rPr>
        <w:t>ANG</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Xiu</w:t>
      </w:r>
      <w:proofErr w:type="spellEnd"/>
      <w:r w:rsidRPr="00EE1587">
        <w:rPr>
          <w:rFonts w:eastAsia="宋体" w:cs="Times New Roman"/>
          <w:color w:val="000000"/>
          <w:sz w:val="18"/>
          <w:szCs w:val="18"/>
        </w:rPr>
        <w:t>, F</w:t>
      </w:r>
      <w:r>
        <w:rPr>
          <w:rFonts w:eastAsia="宋体" w:cs="Times New Roman"/>
          <w:color w:val="000000"/>
          <w:sz w:val="18"/>
          <w:szCs w:val="18"/>
        </w:rPr>
        <w:t>U</w:t>
      </w:r>
      <w:r w:rsidRPr="00EE1587">
        <w:rPr>
          <w:rFonts w:eastAsia="宋体" w:cs="Times New Roman"/>
          <w:color w:val="000000"/>
          <w:sz w:val="18"/>
          <w:szCs w:val="18"/>
        </w:rPr>
        <w:t xml:space="preserve"> Lin, D</w:t>
      </w:r>
      <w:r>
        <w:rPr>
          <w:rFonts w:eastAsia="宋体" w:cs="Times New Roman"/>
          <w:color w:val="000000"/>
          <w:sz w:val="18"/>
          <w:szCs w:val="18"/>
        </w:rPr>
        <w:t>ING</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Ding</w:t>
      </w:r>
      <w:proofErr w:type="spellEnd"/>
      <w:r w:rsidRPr="00EE1587">
        <w:rPr>
          <w:rFonts w:eastAsia="宋体" w:cs="Times New Roman"/>
          <w:color w:val="000000"/>
          <w:sz w:val="18"/>
          <w:szCs w:val="18"/>
        </w:rPr>
        <w:t>.</w:t>
      </w:r>
      <w:proofErr w:type="gramEnd"/>
      <w:r w:rsidRPr="00EE1587">
        <w:rPr>
          <w:rFonts w:eastAsia="宋体" w:cs="Times New Roman"/>
          <w:color w:val="000000"/>
          <w:sz w:val="18"/>
          <w:szCs w:val="18"/>
        </w:rPr>
        <w:t xml:space="preserve"> Issues on regional CO</w:t>
      </w:r>
      <w:r w:rsidRPr="00EE1587">
        <w:rPr>
          <w:rFonts w:eastAsia="宋体" w:cs="Times New Roman"/>
          <w:color w:val="000000"/>
          <w:sz w:val="18"/>
          <w:szCs w:val="18"/>
          <w:vertAlign w:val="subscript"/>
        </w:rPr>
        <w:t>2</w:t>
      </w:r>
      <w:r w:rsidRPr="00EE1587">
        <w:rPr>
          <w:rFonts w:eastAsia="宋体" w:cs="Times New Roman"/>
          <w:color w:val="000000"/>
          <w:sz w:val="18"/>
          <w:szCs w:val="18"/>
        </w:rPr>
        <w:t xml:space="preserve"> Emission Peak Measurement: Taking Beijing as an Example [J].</w:t>
      </w:r>
      <w:r w:rsidRPr="00EE1587">
        <w:rPr>
          <w:sz w:val="18"/>
          <w:szCs w:val="18"/>
        </w:rPr>
        <w:t xml:space="preserve"> </w:t>
      </w:r>
      <w:r w:rsidRPr="00EE1587">
        <w:rPr>
          <w:rFonts w:eastAsia="宋体" w:cs="Times New Roman"/>
          <w:color w:val="000000"/>
          <w:sz w:val="18"/>
          <w:szCs w:val="18"/>
        </w:rPr>
        <w:t xml:space="preserve">China </w:t>
      </w:r>
      <w:proofErr w:type="spellStart"/>
      <w:r w:rsidRPr="00EE1587">
        <w:rPr>
          <w:rFonts w:eastAsia="宋体" w:cs="Times New Roman"/>
          <w:color w:val="000000"/>
          <w:sz w:val="18"/>
          <w:szCs w:val="18"/>
        </w:rPr>
        <w:t>Population</w:t>
      </w:r>
      <w:proofErr w:type="gramStart"/>
      <w:r w:rsidRPr="00EE1587">
        <w:rPr>
          <w:rFonts w:eastAsia="宋体" w:cs="Times New Roman"/>
          <w:color w:val="000000"/>
          <w:sz w:val="18"/>
          <w:szCs w:val="18"/>
        </w:rPr>
        <w:t>,Resources</w:t>
      </w:r>
      <w:proofErr w:type="spellEnd"/>
      <w:proofErr w:type="gramEnd"/>
      <w:r w:rsidRPr="00EE1587">
        <w:rPr>
          <w:rFonts w:eastAsia="宋体" w:cs="Times New Roman"/>
          <w:color w:val="000000"/>
          <w:sz w:val="18"/>
          <w:szCs w:val="18"/>
        </w:rPr>
        <w:t xml:space="preserve"> and Environment, 2015, 25 (10): 39-44 (in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[14] </w:t>
      </w:r>
      <w:r w:rsidRPr="00EE1587">
        <w:rPr>
          <w:rFonts w:eastAsia="宋体" w:cs="Times New Roman" w:hint="eastAsia"/>
          <w:color w:val="000000"/>
          <w:sz w:val="18"/>
          <w:szCs w:val="18"/>
        </w:rPr>
        <w:t>彭俊铭</w:t>
      </w:r>
      <w:r w:rsidRPr="00EE1587">
        <w:rPr>
          <w:rFonts w:eastAsia="宋体" w:cs="Times New Roman"/>
          <w:color w:val="000000"/>
          <w:sz w:val="18"/>
          <w:szCs w:val="18"/>
        </w:rPr>
        <w:t xml:space="preserve">, </w:t>
      </w:r>
      <w:r w:rsidRPr="00EE1587">
        <w:rPr>
          <w:rFonts w:eastAsia="宋体" w:cs="Times New Roman" w:hint="eastAsia"/>
          <w:color w:val="000000"/>
          <w:sz w:val="18"/>
          <w:szCs w:val="18"/>
        </w:rPr>
        <w:t>吴仁海</w:t>
      </w:r>
      <w:r w:rsidRPr="00EE1587">
        <w:rPr>
          <w:rFonts w:eastAsia="宋体" w:cs="Times New Roman"/>
          <w:color w:val="000000"/>
          <w:sz w:val="18"/>
          <w:szCs w:val="18"/>
        </w:rPr>
        <w:t xml:space="preserve">. </w:t>
      </w:r>
      <w:r w:rsidRPr="00EE1587">
        <w:rPr>
          <w:rFonts w:eastAsia="宋体" w:cs="Times New Roman" w:hint="eastAsia"/>
          <w:color w:val="000000"/>
          <w:sz w:val="18"/>
          <w:szCs w:val="18"/>
        </w:rPr>
        <w:t>基于</w:t>
      </w:r>
      <w:r w:rsidRPr="00EE1587">
        <w:rPr>
          <w:rFonts w:eastAsia="宋体" w:cs="Times New Roman"/>
          <w:color w:val="000000"/>
          <w:sz w:val="18"/>
          <w:szCs w:val="18"/>
        </w:rPr>
        <w:t xml:space="preserve"> LMDI </w:t>
      </w:r>
      <w:r w:rsidRPr="00EE1587">
        <w:rPr>
          <w:rFonts w:eastAsia="宋体" w:cs="Times New Roman" w:hint="eastAsia"/>
          <w:color w:val="000000"/>
          <w:sz w:val="18"/>
          <w:szCs w:val="18"/>
        </w:rPr>
        <w:t>的珠三角能源碳足迹因素分解</w:t>
      </w:r>
      <w:r w:rsidRPr="00EE1587">
        <w:rPr>
          <w:rFonts w:eastAsia="宋体" w:cs="Times New Roman"/>
          <w:color w:val="000000"/>
          <w:sz w:val="18"/>
          <w:szCs w:val="18"/>
        </w:rPr>
        <w:t xml:space="preserve">[J]. </w:t>
      </w:r>
      <w:r w:rsidRPr="00EE1587">
        <w:rPr>
          <w:rFonts w:eastAsia="宋体" w:cs="Times New Roman" w:hint="eastAsia"/>
          <w:color w:val="000000"/>
          <w:sz w:val="18"/>
          <w:szCs w:val="18"/>
        </w:rPr>
        <w:t>中国人口</w:t>
      </w:r>
      <w:r w:rsidRPr="00EE1587">
        <w:rPr>
          <w:rFonts w:eastAsia="宋体" w:cs="Times New Roman"/>
          <w:color w:val="000000"/>
          <w:sz w:val="18"/>
          <w:szCs w:val="18"/>
        </w:rPr>
        <w:t>•</w:t>
      </w:r>
      <w:r w:rsidRPr="00EE1587">
        <w:rPr>
          <w:rFonts w:eastAsia="宋体" w:cs="Times New Roman" w:hint="eastAsia"/>
          <w:color w:val="000000"/>
          <w:sz w:val="18"/>
          <w:szCs w:val="18"/>
        </w:rPr>
        <w:t>资源与环境</w:t>
      </w:r>
      <w:r w:rsidRPr="00EE1587">
        <w:rPr>
          <w:rFonts w:eastAsia="宋体" w:cs="Times New Roman"/>
          <w:color w:val="000000"/>
          <w:sz w:val="18"/>
          <w:szCs w:val="18"/>
        </w:rPr>
        <w:t xml:space="preserve">, 2012, 22 (2): </w:t>
      </w:r>
      <w:proofErr w:type="gramStart"/>
      <w:r w:rsidRPr="00EE1587">
        <w:rPr>
          <w:rFonts w:eastAsia="宋体" w:cs="Times New Roman"/>
          <w:color w:val="000000"/>
          <w:sz w:val="18"/>
          <w:szCs w:val="18"/>
        </w:rPr>
        <w:lastRenderedPageBreak/>
        <w:t>69-74. [P</w:t>
      </w:r>
      <w:r>
        <w:rPr>
          <w:rFonts w:eastAsia="宋体" w:cs="Times New Roman"/>
          <w:color w:val="000000"/>
          <w:sz w:val="18"/>
          <w:szCs w:val="18"/>
        </w:rPr>
        <w:t>ENG</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Junming</w:t>
      </w:r>
      <w:proofErr w:type="spellEnd"/>
      <w:r w:rsidRPr="00EE1587">
        <w:rPr>
          <w:rFonts w:eastAsia="宋体" w:cs="Times New Roman"/>
          <w:color w:val="000000"/>
          <w:sz w:val="18"/>
          <w:szCs w:val="18"/>
        </w:rPr>
        <w:t>, W</w:t>
      </w:r>
      <w:r>
        <w:rPr>
          <w:rFonts w:eastAsia="宋体" w:cs="Times New Roman"/>
          <w:color w:val="000000"/>
          <w:sz w:val="18"/>
          <w:szCs w:val="18"/>
        </w:rPr>
        <w:t>U</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Renhai</w:t>
      </w:r>
      <w:proofErr w:type="spellEnd"/>
      <w:r w:rsidRPr="00EE1587">
        <w:rPr>
          <w:rFonts w:eastAsia="宋体" w:cs="Times New Roman"/>
          <w:color w:val="000000"/>
          <w:sz w:val="18"/>
          <w:szCs w:val="18"/>
        </w:rPr>
        <w:t>.</w:t>
      </w:r>
      <w:proofErr w:type="gramEnd"/>
      <w:r w:rsidRPr="00EE1587">
        <w:rPr>
          <w:rFonts w:eastAsia="宋体" w:cs="Times New Roman"/>
          <w:color w:val="000000"/>
          <w:sz w:val="18"/>
          <w:szCs w:val="18"/>
        </w:rPr>
        <w:t xml:space="preserve"> Decomposition of Pearl River Delta's Carbon Emissions Based on LMDI Method [J] China </w:t>
      </w:r>
      <w:proofErr w:type="spellStart"/>
      <w:r w:rsidRPr="00EE1587">
        <w:rPr>
          <w:rFonts w:eastAsia="宋体" w:cs="Times New Roman"/>
          <w:color w:val="000000"/>
          <w:sz w:val="18"/>
          <w:szCs w:val="18"/>
        </w:rPr>
        <w:t>Population</w:t>
      </w:r>
      <w:proofErr w:type="gramStart"/>
      <w:r w:rsidRPr="00EE1587">
        <w:rPr>
          <w:rFonts w:eastAsia="宋体" w:cs="Times New Roman"/>
          <w:color w:val="000000"/>
          <w:sz w:val="18"/>
          <w:szCs w:val="18"/>
        </w:rPr>
        <w:t>,Resources</w:t>
      </w:r>
      <w:proofErr w:type="spellEnd"/>
      <w:proofErr w:type="gramEnd"/>
      <w:r w:rsidRPr="00EE1587">
        <w:rPr>
          <w:rFonts w:eastAsia="宋体" w:cs="Times New Roman"/>
          <w:color w:val="000000"/>
          <w:sz w:val="18"/>
          <w:szCs w:val="18"/>
        </w:rPr>
        <w:t xml:space="preserve"> and Environment, 2012, 22 (2): 69-74. (</w:t>
      </w:r>
      <w:proofErr w:type="gramStart"/>
      <w:r w:rsidRPr="00EE1587">
        <w:rPr>
          <w:rFonts w:eastAsia="宋体" w:cs="Times New Roman"/>
          <w:color w:val="000000"/>
          <w:sz w:val="18"/>
          <w:szCs w:val="18"/>
        </w:rPr>
        <w:t>in</w:t>
      </w:r>
      <w:proofErr w:type="gramEnd"/>
      <w:r w:rsidRPr="00EE1587">
        <w:rPr>
          <w:rFonts w:eastAsia="宋体" w:cs="Times New Roman"/>
          <w:color w:val="000000"/>
          <w:sz w:val="18"/>
          <w:szCs w:val="18"/>
        </w:rPr>
        <w:t xml:space="preserve">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[15] </w:t>
      </w:r>
      <w:r w:rsidRPr="00EE1587">
        <w:rPr>
          <w:rFonts w:eastAsia="宋体" w:cs="Times New Roman" w:hint="eastAsia"/>
          <w:color w:val="000000"/>
          <w:sz w:val="18"/>
          <w:szCs w:val="18"/>
        </w:rPr>
        <w:t>戴彦德</w:t>
      </w:r>
      <w:r w:rsidRPr="00EE1587">
        <w:rPr>
          <w:rFonts w:eastAsia="宋体" w:cs="Times New Roman"/>
          <w:color w:val="000000"/>
          <w:sz w:val="18"/>
          <w:szCs w:val="18"/>
        </w:rPr>
        <w:t xml:space="preserve">, </w:t>
      </w:r>
      <w:proofErr w:type="gramStart"/>
      <w:r w:rsidRPr="00EE1587">
        <w:rPr>
          <w:rFonts w:eastAsia="宋体" w:cs="Times New Roman" w:hint="eastAsia"/>
          <w:color w:val="000000"/>
          <w:sz w:val="18"/>
          <w:szCs w:val="18"/>
        </w:rPr>
        <w:t>胡秀莲</w:t>
      </w:r>
      <w:proofErr w:type="gramEnd"/>
      <w:r w:rsidRPr="00EE1587">
        <w:rPr>
          <w:rFonts w:eastAsia="宋体" w:cs="Times New Roman"/>
          <w:color w:val="000000"/>
          <w:sz w:val="18"/>
          <w:szCs w:val="18"/>
        </w:rPr>
        <w:t xml:space="preserve">. </w:t>
      </w:r>
      <w:r w:rsidRPr="00EE1587">
        <w:rPr>
          <w:rFonts w:eastAsia="宋体" w:cs="Times New Roman" w:hint="eastAsia"/>
          <w:color w:val="000000"/>
          <w:sz w:val="18"/>
          <w:szCs w:val="18"/>
        </w:rPr>
        <w:t>中国二氧化碳减</w:t>
      </w:r>
      <w:proofErr w:type="gramStart"/>
      <w:r w:rsidRPr="00EE1587">
        <w:rPr>
          <w:rFonts w:eastAsia="宋体" w:cs="Times New Roman" w:hint="eastAsia"/>
          <w:color w:val="000000"/>
          <w:sz w:val="18"/>
          <w:szCs w:val="18"/>
        </w:rPr>
        <w:t>排技术</w:t>
      </w:r>
      <w:proofErr w:type="gramEnd"/>
      <w:r w:rsidRPr="00EE1587">
        <w:rPr>
          <w:rFonts w:eastAsia="宋体" w:cs="Times New Roman" w:hint="eastAsia"/>
          <w:color w:val="000000"/>
          <w:sz w:val="18"/>
          <w:szCs w:val="18"/>
        </w:rPr>
        <w:t>潜力和成本研究</w:t>
      </w:r>
      <w:r w:rsidRPr="00EE1587">
        <w:rPr>
          <w:rFonts w:eastAsia="宋体" w:cs="Times New Roman"/>
          <w:color w:val="000000"/>
          <w:sz w:val="18"/>
          <w:szCs w:val="18"/>
        </w:rPr>
        <w:t xml:space="preserve">[M]. </w:t>
      </w:r>
      <w:r w:rsidRPr="00EE1587">
        <w:rPr>
          <w:rFonts w:eastAsia="宋体" w:cs="Times New Roman" w:hint="eastAsia"/>
          <w:color w:val="000000"/>
          <w:sz w:val="18"/>
          <w:szCs w:val="18"/>
        </w:rPr>
        <w:t>北京</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中国环境出版社</w:t>
      </w:r>
      <w:r w:rsidRPr="00EE1587">
        <w:rPr>
          <w:rFonts w:eastAsia="宋体" w:cs="Times New Roman"/>
          <w:color w:val="000000"/>
          <w:sz w:val="18"/>
          <w:szCs w:val="18"/>
        </w:rPr>
        <w:t>, 2013:</w:t>
      </w:r>
      <w:proofErr w:type="gramStart"/>
      <w:r w:rsidRPr="00EE1587">
        <w:rPr>
          <w:rFonts w:eastAsia="宋体" w:cs="Times New Roman"/>
          <w:color w:val="000000"/>
          <w:sz w:val="18"/>
          <w:szCs w:val="18"/>
        </w:rPr>
        <w:t>10-15. [D</w:t>
      </w:r>
      <w:r>
        <w:rPr>
          <w:rFonts w:eastAsia="宋体" w:cs="Times New Roman"/>
          <w:color w:val="000000"/>
          <w:sz w:val="18"/>
          <w:szCs w:val="18"/>
        </w:rPr>
        <w:t>AI</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Yande</w:t>
      </w:r>
      <w:proofErr w:type="spellEnd"/>
      <w:r w:rsidRPr="00EE1587">
        <w:rPr>
          <w:rFonts w:eastAsia="宋体" w:cs="Times New Roman"/>
          <w:color w:val="000000"/>
          <w:sz w:val="18"/>
          <w:szCs w:val="18"/>
        </w:rPr>
        <w:t>, H</w:t>
      </w:r>
      <w:r>
        <w:rPr>
          <w:rFonts w:eastAsia="宋体" w:cs="Times New Roman"/>
          <w:color w:val="000000"/>
          <w:sz w:val="18"/>
          <w:szCs w:val="18"/>
        </w:rPr>
        <w:t>U</w:t>
      </w:r>
      <w:r w:rsidRPr="00EE1587">
        <w:rPr>
          <w:rFonts w:eastAsia="宋体" w:cs="Times New Roman"/>
          <w:color w:val="000000"/>
          <w:sz w:val="18"/>
          <w:szCs w:val="18"/>
        </w:rPr>
        <w:t xml:space="preserve"> </w:t>
      </w:r>
      <w:proofErr w:type="spellStart"/>
      <w:r w:rsidRPr="00EE1587">
        <w:rPr>
          <w:rFonts w:eastAsia="宋体" w:cs="Times New Roman"/>
          <w:color w:val="000000"/>
          <w:sz w:val="18"/>
          <w:szCs w:val="18"/>
        </w:rPr>
        <w:t>Xiulian</w:t>
      </w:r>
      <w:proofErr w:type="spellEnd"/>
      <w:r w:rsidRPr="00EE1587">
        <w:rPr>
          <w:rFonts w:eastAsia="宋体" w:cs="Times New Roman"/>
          <w:color w:val="000000"/>
          <w:sz w:val="18"/>
          <w:szCs w:val="18"/>
        </w:rPr>
        <w:t>.</w:t>
      </w:r>
      <w:proofErr w:type="gramEnd"/>
      <w:r w:rsidRPr="00EE1587">
        <w:rPr>
          <w:rFonts w:eastAsia="宋体" w:cs="Times New Roman"/>
          <w:color w:val="000000"/>
          <w:sz w:val="18"/>
          <w:szCs w:val="18"/>
        </w:rPr>
        <w:t xml:space="preserve"> Potential and Cost Study on China's Carbon Mitigation Technologies [M]. China Environmental press, Beijing, 2013:10-15 (in Chinese)]</w:t>
      </w:r>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[16] </w:t>
      </w:r>
      <w:r w:rsidRPr="00EE1587">
        <w:rPr>
          <w:rFonts w:eastAsia="宋体" w:cs="Times New Roman" w:hint="eastAsia"/>
          <w:color w:val="000000"/>
          <w:sz w:val="18"/>
          <w:szCs w:val="18"/>
        </w:rPr>
        <w:t>国家能源局</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中国电力发展“十三五”规划</w:t>
      </w:r>
      <w:r w:rsidRPr="00EE1587">
        <w:rPr>
          <w:rFonts w:eastAsia="宋体" w:cs="Times New Roman"/>
          <w:color w:val="000000"/>
          <w:sz w:val="18"/>
          <w:szCs w:val="18"/>
        </w:rPr>
        <w:t>(2016-2020</w:t>
      </w:r>
      <w:r w:rsidRPr="00EE1587">
        <w:rPr>
          <w:rFonts w:eastAsia="宋体" w:cs="Times New Roman" w:hint="eastAsia"/>
          <w:color w:val="000000"/>
          <w:sz w:val="18"/>
          <w:szCs w:val="18"/>
        </w:rPr>
        <w:t>年</w:t>
      </w:r>
      <w:r w:rsidRPr="00EE1587">
        <w:rPr>
          <w:rFonts w:eastAsia="宋体" w:cs="Times New Roman"/>
          <w:color w:val="000000"/>
          <w:sz w:val="18"/>
          <w:szCs w:val="18"/>
        </w:rPr>
        <w:t>) [EB/OL].</w:t>
      </w:r>
      <w:proofErr w:type="gramStart"/>
      <w:r>
        <w:rPr>
          <w:rFonts w:eastAsia="宋体" w:cs="Times New Roman"/>
          <w:color w:val="000000"/>
          <w:sz w:val="18"/>
          <w:szCs w:val="18"/>
        </w:rPr>
        <w:t xml:space="preserve">[2016-11-07]. </w:t>
      </w:r>
      <w:r w:rsidRPr="00EE1587">
        <w:rPr>
          <w:color w:val="000000"/>
          <w:sz w:val="18"/>
          <w:szCs w:val="18"/>
        </w:rPr>
        <w:t>http://www.big-bit.com/down/show.php?id=236897</w:t>
      </w:r>
      <w:r w:rsidRPr="00EE1587">
        <w:rPr>
          <w:rFonts w:eastAsia="宋体" w:cs="Times New Roman"/>
          <w:color w:val="000000"/>
          <w:sz w:val="18"/>
          <w:szCs w:val="18"/>
        </w:rPr>
        <w:t>.</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[National Energy Administration.</w:t>
      </w:r>
      <w:proofErr w:type="gramEnd"/>
      <w:r w:rsidRPr="00EE1587">
        <w:rPr>
          <w:rFonts w:eastAsia="宋体" w:cs="Times New Roman"/>
          <w:color w:val="000000"/>
          <w:sz w:val="18"/>
          <w:szCs w:val="18"/>
        </w:rPr>
        <w:t xml:space="preserve"> The 13</w:t>
      </w:r>
      <w:r w:rsidRPr="00EE1587">
        <w:rPr>
          <w:rFonts w:eastAsia="宋体" w:cs="Times New Roman"/>
          <w:color w:val="000000"/>
          <w:sz w:val="18"/>
          <w:szCs w:val="18"/>
          <w:vertAlign w:val="superscript"/>
        </w:rPr>
        <w:t>th</w:t>
      </w:r>
      <w:r w:rsidRPr="00EE1587">
        <w:rPr>
          <w:rFonts w:eastAsia="宋体" w:cs="Times New Roman"/>
          <w:color w:val="000000"/>
          <w:sz w:val="18"/>
          <w:szCs w:val="18"/>
        </w:rPr>
        <w:t xml:space="preserve"> Five Years Plan for national power sector (2016-2020) [EB/OL].</w:t>
      </w:r>
      <w:r>
        <w:t xml:space="preserve"> </w:t>
      </w:r>
      <w:bookmarkStart w:id="14" w:name="OLE_LINK19"/>
      <w:proofErr w:type="gramStart"/>
      <w:r>
        <w:rPr>
          <w:rFonts w:eastAsia="宋体" w:cs="Times New Roman"/>
          <w:color w:val="000000"/>
          <w:sz w:val="18"/>
          <w:szCs w:val="18"/>
        </w:rPr>
        <w:t>[2016-11-07].</w:t>
      </w:r>
      <w:r w:rsidRPr="00EE1587">
        <w:rPr>
          <w:rFonts w:eastAsia="宋体" w:cs="Times New Roman"/>
          <w:color w:val="000000"/>
          <w:sz w:val="18"/>
          <w:szCs w:val="18"/>
        </w:rPr>
        <w:t xml:space="preserve"> </w:t>
      </w:r>
      <w:bookmarkEnd w:id="14"/>
      <w:r w:rsidRPr="00EE1587">
        <w:rPr>
          <w:rFonts w:eastAsia="宋体" w:cs="Times New Roman"/>
          <w:color w:val="000000"/>
          <w:sz w:val="18"/>
          <w:szCs w:val="18"/>
        </w:rPr>
        <w:t>http://www.big-bit.com/down/show.php?id=236897.]</w:t>
      </w:r>
      <w:proofErr w:type="gramEnd"/>
    </w:p>
    <w:p w:rsidR="00C66E12" w:rsidRPr="00EE1587" w:rsidRDefault="00C15C95" w:rsidP="00EE1587">
      <w:pPr>
        <w:ind w:left="360" w:hangingChars="200" w:hanging="360"/>
        <w:rPr>
          <w:rFonts w:eastAsia="宋体" w:cs="Times New Roman"/>
          <w:color w:val="000000"/>
          <w:sz w:val="18"/>
          <w:szCs w:val="18"/>
        </w:rPr>
      </w:pPr>
      <w:r w:rsidRPr="00EE1587">
        <w:rPr>
          <w:rFonts w:eastAsia="宋体" w:cs="Times New Roman"/>
          <w:color w:val="000000"/>
          <w:sz w:val="18"/>
          <w:szCs w:val="18"/>
        </w:rPr>
        <w:t>[17]</w:t>
      </w:r>
      <w:r>
        <w:rPr>
          <w:rFonts w:eastAsia="宋体" w:cs="Times New Roman"/>
          <w:color w:val="000000"/>
          <w:sz w:val="18"/>
          <w:szCs w:val="18"/>
        </w:rPr>
        <w:t xml:space="preserve"> </w:t>
      </w:r>
      <w:r w:rsidRPr="00EE1587">
        <w:rPr>
          <w:rFonts w:eastAsia="宋体" w:cs="Times New Roman"/>
          <w:color w:val="000000"/>
          <w:sz w:val="18"/>
          <w:szCs w:val="18"/>
        </w:rPr>
        <w:t xml:space="preserve">World Bank. World </w:t>
      </w:r>
      <w:proofErr w:type="gramStart"/>
      <w:r w:rsidRPr="00EE1587">
        <w:rPr>
          <w:rFonts w:eastAsia="宋体" w:cs="Times New Roman"/>
          <w:color w:val="000000"/>
          <w:sz w:val="18"/>
          <w:szCs w:val="18"/>
        </w:rPr>
        <w:t>bank</w:t>
      </w:r>
      <w:proofErr w:type="gramEnd"/>
      <w:r w:rsidRPr="00EE1587">
        <w:rPr>
          <w:rFonts w:eastAsia="宋体" w:cs="Times New Roman"/>
          <w:color w:val="000000"/>
          <w:sz w:val="18"/>
          <w:szCs w:val="18"/>
        </w:rPr>
        <w:t xml:space="preserve"> index [EB/OL]. </w:t>
      </w:r>
      <w:bookmarkStart w:id="15" w:name="OLE_LINK18"/>
      <w:r w:rsidRPr="00EE1587">
        <w:rPr>
          <w:rFonts w:eastAsia="宋体" w:cs="Times New Roman"/>
          <w:color w:val="000000"/>
          <w:sz w:val="18"/>
          <w:szCs w:val="18"/>
        </w:rPr>
        <w:t>[2015-07-30]</w:t>
      </w:r>
      <w:bookmarkEnd w:id="15"/>
      <w:r>
        <w:rPr>
          <w:rFonts w:eastAsia="宋体" w:cs="Times New Roman"/>
          <w:color w:val="000000"/>
          <w:sz w:val="18"/>
          <w:szCs w:val="18"/>
        </w:rPr>
        <w:t>.</w:t>
      </w:r>
      <w:r w:rsidRPr="00EE1587">
        <w:rPr>
          <w:rFonts w:eastAsia="宋体" w:cs="Times New Roman"/>
          <w:color w:val="000000"/>
          <w:sz w:val="18"/>
          <w:szCs w:val="18"/>
        </w:rPr>
        <w:t>http://data.worldbank.org/data-catalog/world-development-indicators/.</w:t>
      </w:r>
    </w:p>
    <w:p w:rsidR="00C66E12" w:rsidRPr="00EE1587" w:rsidRDefault="00C15C95" w:rsidP="00EE1587">
      <w:pPr>
        <w:ind w:left="360" w:hangingChars="200" w:hanging="360"/>
        <w:rPr>
          <w:rFonts w:eastAsia="宋体" w:cs="Times New Roman"/>
          <w:color w:val="000000"/>
          <w:sz w:val="18"/>
          <w:szCs w:val="18"/>
        </w:rPr>
      </w:pPr>
      <w:bookmarkStart w:id="16" w:name="OLE_LINK7"/>
      <w:r w:rsidRPr="00EE1587">
        <w:rPr>
          <w:rFonts w:eastAsia="宋体" w:cs="Times New Roman"/>
          <w:color w:val="000000"/>
          <w:sz w:val="18"/>
          <w:szCs w:val="18"/>
        </w:rPr>
        <w:t xml:space="preserve">[18] </w:t>
      </w:r>
      <w:bookmarkEnd w:id="16"/>
      <w:r w:rsidRPr="00EE1587">
        <w:rPr>
          <w:rFonts w:eastAsia="宋体" w:cs="Times New Roman"/>
          <w:color w:val="000000"/>
          <w:sz w:val="18"/>
          <w:szCs w:val="18"/>
        </w:rPr>
        <w:t xml:space="preserve">British Petroleum (BP). </w:t>
      </w:r>
      <w:proofErr w:type="gramStart"/>
      <w:r w:rsidRPr="00EE1587">
        <w:rPr>
          <w:rFonts w:eastAsia="宋体" w:cs="Times New Roman"/>
          <w:color w:val="000000"/>
          <w:sz w:val="18"/>
          <w:szCs w:val="18"/>
        </w:rPr>
        <w:t>BP Statistical review of world energy 2015 [EB/OL].</w:t>
      </w:r>
      <w:proofErr w:type="gramEnd"/>
      <w:r w:rsidRPr="00EE1587">
        <w:rPr>
          <w:rFonts w:eastAsia="宋体" w:cs="Times New Roman"/>
          <w:color w:val="000000"/>
          <w:sz w:val="18"/>
          <w:szCs w:val="18"/>
        </w:rPr>
        <w:t xml:space="preserve"> [2016-03-20]</w:t>
      </w:r>
      <w:r>
        <w:rPr>
          <w:rFonts w:eastAsia="宋体" w:cs="Times New Roman"/>
          <w:color w:val="000000"/>
          <w:sz w:val="18"/>
          <w:szCs w:val="18"/>
        </w:rPr>
        <w:t>.</w:t>
      </w:r>
      <w:r w:rsidRPr="00EE1587">
        <w:rPr>
          <w:rFonts w:eastAsia="宋体" w:cs="Times New Roman"/>
          <w:color w:val="000000"/>
          <w:sz w:val="18"/>
          <w:szCs w:val="18"/>
        </w:rPr>
        <w:t>http://www.bp.com/en/global/corporate/energy-economics/statistical-review-of-world-energy.html.</w:t>
      </w:r>
    </w:p>
    <w:p w:rsidR="00C66E12" w:rsidRPr="00EE1587" w:rsidRDefault="00C15C95">
      <w:pPr>
        <w:ind w:left="360" w:hangingChars="200" w:hanging="360"/>
        <w:rPr>
          <w:rFonts w:eastAsia="宋体" w:cs="Times New Roman"/>
          <w:color w:val="000000"/>
          <w:sz w:val="18"/>
          <w:szCs w:val="18"/>
        </w:rPr>
      </w:pPr>
      <w:r>
        <w:rPr>
          <w:rFonts w:eastAsia="宋体" w:cs="Times New Roman" w:hint="eastAsia"/>
          <w:color w:val="000000"/>
          <w:sz w:val="18"/>
          <w:szCs w:val="18"/>
        </w:rPr>
        <w:t>[1</w:t>
      </w:r>
      <w:r>
        <w:rPr>
          <w:rFonts w:eastAsia="宋体" w:cs="Times New Roman"/>
          <w:color w:val="000000"/>
          <w:sz w:val="18"/>
          <w:szCs w:val="18"/>
        </w:rPr>
        <w:t>9</w:t>
      </w:r>
      <w:r>
        <w:rPr>
          <w:rFonts w:eastAsia="宋体" w:cs="Times New Roman" w:hint="eastAsia"/>
          <w:color w:val="000000"/>
          <w:sz w:val="18"/>
          <w:szCs w:val="18"/>
        </w:rPr>
        <w:t>]</w:t>
      </w:r>
      <w:r>
        <w:rPr>
          <w:rFonts w:eastAsia="宋体" w:cs="Times New Roman"/>
          <w:color w:val="000000"/>
          <w:sz w:val="18"/>
          <w:szCs w:val="18"/>
        </w:rPr>
        <w:t xml:space="preserve"> </w:t>
      </w:r>
      <w:r w:rsidRPr="00EE1587">
        <w:rPr>
          <w:rFonts w:eastAsia="宋体" w:cs="Times New Roman" w:hint="eastAsia"/>
          <w:color w:val="000000"/>
          <w:sz w:val="18"/>
          <w:szCs w:val="18"/>
        </w:rPr>
        <w:t>刘强</w:t>
      </w:r>
      <w:r w:rsidRPr="00EE1587">
        <w:rPr>
          <w:rFonts w:eastAsia="宋体" w:cs="Times New Roman"/>
          <w:color w:val="000000"/>
          <w:sz w:val="18"/>
          <w:szCs w:val="18"/>
        </w:rPr>
        <w:t>,</w:t>
      </w:r>
      <w:r w:rsidRPr="00EE1587">
        <w:rPr>
          <w:rFonts w:eastAsia="宋体" w:cs="Times New Roman" w:hint="eastAsia"/>
          <w:color w:val="000000"/>
          <w:sz w:val="18"/>
          <w:szCs w:val="18"/>
        </w:rPr>
        <w:t>李高</w:t>
      </w:r>
      <w:r w:rsidRPr="00EE1587">
        <w:rPr>
          <w:rFonts w:eastAsia="宋体" w:cs="Times New Roman"/>
          <w:color w:val="000000"/>
          <w:sz w:val="18"/>
          <w:szCs w:val="18"/>
        </w:rPr>
        <w:t>,</w:t>
      </w:r>
      <w:r w:rsidRPr="00EE1587">
        <w:rPr>
          <w:rFonts w:eastAsia="宋体" w:cs="Times New Roman" w:hint="eastAsia"/>
          <w:color w:val="000000"/>
          <w:sz w:val="18"/>
          <w:szCs w:val="18"/>
        </w:rPr>
        <w:t>陈怡</w:t>
      </w:r>
      <w:r w:rsidRPr="00EE1587">
        <w:rPr>
          <w:rFonts w:eastAsia="宋体" w:cs="Times New Roman"/>
          <w:color w:val="000000"/>
          <w:sz w:val="18"/>
          <w:szCs w:val="18"/>
        </w:rPr>
        <w:t>,</w:t>
      </w:r>
      <w:r w:rsidRPr="00EE1587">
        <w:rPr>
          <w:rFonts w:eastAsia="宋体" w:cs="Times New Roman" w:hint="eastAsia"/>
          <w:color w:val="000000"/>
          <w:sz w:val="18"/>
          <w:szCs w:val="18"/>
        </w:rPr>
        <w:t>等</w:t>
      </w:r>
      <w:r w:rsidRPr="00EE1587">
        <w:rPr>
          <w:rFonts w:eastAsia="宋体" w:cs="Times New Roman"/>
          <w:color w:val="000000"/>
          <w:sz w:val="18"/>
          <w:szCs w:val="18"/>
        </w:rPr>
        <w:t xml:space="preserve">. </w:t>
      </w:r>
      <w:r w:rsidRPr="00EE1587">
        <w:rPr>
          <w:rFonts w:eastAsia="宋体" w:cs="Times New Roman" w:hint="eastAsia"/>
          <w:color w:val="000000"/>
          <w:sz w:val="18"/>
          <w:szCs w:val="18"/>
        </w:rPr>
        <w:t>中国低碳城镇化的问题及对策选择</w:t>
      </w:r>
      <w:r w:rsidRPr="00EE1587">
        <w:rPr>
          <w:rFonts w:eastAsia="宋体" w:cs="Times New Roman"/>
          <w:color w:val="000000"/>
          <w:sz w:val="18"/>
          <w:szCs w:val="18"/>
        </w:rPr>
        <w:t xml:space="preserve">[J]. </w:t>
      </w:r>
      <w:r w:rsidRPr="00EE1587">
        <w:rPr>
          <w:rFonts w:eastAsia="宋体" w:cs="Times New Roman" w:hint="eastAsia"/>
          <w:color w:val="000000"/>
          <w:sz w:val="18"/>
          <w:szCs w:val="18"/>
        </w:rPr>
        <w:t>中国人口·资源与环境</w:t>
      </w:r>
      <w:r w:rsidRPr="00EE1587">
        <w:rPr>
          <w:rFonts w:eastAsia="宋体" w:cs="Times New Roman"/>
          <w:color w:val="000000"/>
          <w:sz w:val="18"/>
          <w:szCs w:val="18"/>
        </w:rPr>
        <w:t xml:space="preserve">,2016, 26(02):42-46.[LIU </w:t>
      </w:r>
      <w:proofErr w:type="spellStart"/>
      <w:r w:rsidRPr="00EE1587">
        <w:rPr>
          <w:rFonts w:eastAsia="宋体" w:cs="Times New Roman"/>
          <w:color w:val="000000"/>
          <w:sz w:val="18"/>
          <w:szCs w:val="18"/>
        </w:rPr>
        <w:t>Qiang</w:t>
      </w:r>
      <w:proofErr w:type="spellEnd"/>
      <w:r w:rsidRPr="00EE1587">
        <w:rPr>
          <w:rFonts w:eastAsia="宋体" w:cs="Times New Roman"/>
          <w:color w:val="000000"/>
          <w:sz w:val="18"/>
          <w:szCs w:val="18"/>
        </w:rPr>
        <w:t xml:space="preserve">, LI Gao, CHEN Yi, et al. Barriers and countermeasure analysis of China’s low-carbon urbanization process[J]. China </w:t>
      </w:r>
      <w:proofErr w:type="spellStart"/>
      <w:r w:rsidRPr="00EE1587">
        <w:rPr>
          <w:rFonts w:eastAsia="宋体" w:cs="Times New Roman"/>
          <w:color w:val="000000"/>
          <w:sz w:val="18"/>
          <w:szCs w:val="18"/>
        </w:rPr>
        <w:t>Population</w:t>
      </w:r>
      <w:proofErr w:type="gramStart"/>
      <w:r w:rsidRPr="00EE1587">
        <w:rPr>
          <w:rFonts w:eastAsia="宋体" w:cs="Times New Roman"/>
          <w:color w:val="000000"/>
          <w:sz w:val="18"/>
          <w:szCs w:val="18"/>
        </w:rPr>
        <w:t>,Resources</w:t>
      </w:r>
      <w:proofErr w:type="spellEnd"/>
      <w:proofErr w:type="gramEnd"/>
      <w:r w:rsidRPr="00EE1587">
        <w:rPr>
          <w:rFonts w:eastAsia="宋体" w:cs="Times New Roman"/>
          <w:color w:val="000000"/>
          <w:sz w:val="18"/>
          <w:szCs w:val="18"/>
        </w:rPr>
        <w:t xml:space="preserve"> and Environment, 2016, 26(02):42-46.]</w:t>
      </w:r>
    </w:p>
    <w:p w:rsidR="00C66E12" w:rsidRPr="00EE1587" w:rsidRDefault="00C15C95">
      <w:pPr>
        <w:ind w:left="360" w:hangingChars="200" w:hanging="360"/>
        <w:rPr>
          <w:rFonts w:eastAsia="宋体" w:cs="Times New Roman"/>
          <w:color w:val="000000"/>
          <w:sz w:val="18"/>
          <w:szCs w:val="18"/>
        </w:rPr>
      </w:pPr>
      <w:r w:rsidRPr="00EE1587">
        <w:rPr>
          <w:rFonts w:eastAsia="宋体" w:cs="Times New Roman"/>
          <w:color w:val="000000"/>
          <w:sz w:val="18"/>
          <w:szCs w:val="18"/>
        </w:rPr>
        <w:t xml:space="preserve">[20] </w:t>
      </w:r>
      <w:bookmarkStart w:id="17" w:name="OLE_LINK21"/>
      <w:bookmarkStart w:id="18" w:name="OLE_LINK22"/>
      <w:r w:rsidRPr="00EE1587">
        <w:rPr>
          <w:rFonts w:eastAsia="宋体" w:cs="Times New Roman"/>
          <w:color w:val="000000"/>
          <w:sz w:val="18"/>
          <w:szCs w:val="18"/>
        </w:rPr>
        <w:t xml:space="preserve">JIN </w:t>
      </w:r>
      <w:proofErr w:type="spellStart"/>
      <w:r w:rsidRPr="00EE1587">
        <w:rPr>
          <w:rFonts w:eastAsia="宋体" w:cs="Times New Roman"/>
          <w:color w:val="000000"/>
          <w:sz w:val="18"/>
          <w:szCs w:val="18"/>
        </w:rPr>
        <w:t>Hongguang</w:t>
      </w:r>
      <w:proofErr w:type="spellEnd"/>
      <w:r w:rsidRPr="00EE1587">
        <w:rPr>
          <w:rFonts w:eastAsia="宋体" w:cs="Times New Roman"/>
          <w:color w:val="000000"/>
          <w:sz w:val="18"/>
          <w:szCs w:val="18"/>
        </w:rPr>
        <w:t xml:space="preserve">. Technical Problems and Challenges Faced by CO2 Capture </w:t>
      </w:r>
      <w:proofErr w:type="gramStart"/>
      <w:r w:rsidRPr="00EE1587">
        <w:rPr>
          <w:rFonts w:eastAsia="宋体" w:cs="Times New Roman"/>
          <w:color w:val="000000"/>
          <w:sz w:val="18"/>
          <w:szCs w:val="18"/>
        </w:rPr>
        <w:t>Technologies[</w:t>
      </w:r>
      <w:proofErr w:type="gramEnd"/>
      <w:r w:rsidRPr="00EE1587">
        <w:rPr>
          <w:rFonts w:eastAsia="宋体" w:cs="Times New Roman"/>
          <w:color w:val="000000"/>
          <w:sz w:val="18"/>
          <w:szCs w:val="18"/>
        </w:rPr>
        <w:t xml:space="preserve">EB]. </w:t>
      </w:r>
      <w:proofErr w:type="gramStart"/>
      <w:r w:rsidRPr="00EE1587">
        <w:rPr>
          <w:rFonts w:eastAsia="宋体" w:cs="Times New Roman"/>
          <w:color w:val="000000"/>
          <w:sz w:val="18"/>
          <w:szCs w:val="18"/>
        </w:rPr>
        <w:t>Presentation to World Bank Technical Seminar</w:t>
      </w:r>
      <w:bookmarkEnd w:id="17"/>
      <w:bookmarkEnd w:id="18"/>
      <w:r w:rsidRPr="00EE1587">
        <w:rPr>
          <w:rFonts w:eastAsia="宋体" w:cs="Times New Roman"/>
          <w:color w:val="000000"/>
          <w:sz w:val="18"/>
          <w:szCs w:val="18"/>
        </w:rPr>
        <w:t>.</w:t>
      </w:r>
      <w:proofErr w:type="gramEnd"/>
      <w:r w:rsidRPr="00EE1587">
        <w:rPr>
          <w:rFonts w:eastAsia="宋体" w:cs="Times New Roman"/>
          <w:color w:val="000000"/>
          <w:sz w:val="18"/>
          <w:szCs w:val="18"/>
        </w:rPr>
        <w:t xml:space="preserve"> </w:t>
      </w:r>
      <w:proofErr w:type="gramStart"/>
      <w:r w:rsidRPr="00EE1587">
        <w:rPr>
          <w:rFonts w:eastAsia="宋体" w:cs="Times New Roman"/>
          <w:color w:val="000000"/>
          <w:sz w:val="18"/>
          <w:szCs w:val="18"/>
        </w:rPr>
        <w:t>2013-12-03.</w:t>
      </w:r>
      <w:proofErr w:type="gramEnd"/>
    </w:p>
    <w:bookmarkEnd w:id="10"/>
    <w:p w:rsidR="00C66E12" w:rsidRDefault="00C66E12">
      <w:pPr>
        <w:ind w:left="422" w:hangingChars="200" w:hanging="422"/>
        <w:rPr>
          <w:rFonts w:eastAsia="宋体" w:cs="Times New Roman"/>
          <w:b/>
          <w:color w:val="000000"/>
          <w:sz w:val="21"/>
          <w:szCs w:val="18"/>
        </w:rPr>
      </w:pPr>
    </w:p>
    <w:p w:rsidR="006017D2" w:rsidRDefault="006017D2">
      <w:pPr>
        <w:ind w:left="422" w:hangingChars="200" w:hanging="422"/>
        <w:rPr>
          <w:rFonts w:eastAsia="宋体" w:cs="Times New Roman"/>
          <w:b/>
          <w:color w:val="000000"/>
          <w:sz w:val="21"/>
          <w:szCs w:val="18"/>
        </w:rPr>
      </w:pPr>
    </w:p>
    <w:p w:rsidR="00C66E12" w:rsidRDefault="00C15C95">
      <w:pPr>
        <w:ind w:firstLineChars="0" w:firstLine="0"/>
        <w:jc w:val="center"/>
        <w:rPr>
          <w:b/>
          <w:sz w:val="32"/>
        </w:rPr>
      </w:pPr>
      <w:r w:rsidRPr="00EE1587">
        <w:rPr>
          <w:rFonts w:eastAsiaTheme="minorEastAsia" w:cs="Times New Roman"/>
          <w:b/>
          <w:sz w:val="30"/>
          <w:szCs w:val="30"/>
        </w:rPr>
        <w:t xml:space="preserve">Pathway and policy analysis to China’s deep </w:t>
      </w:r>
      <w:proofErr w:type="spellStart"/>
      <w:r w:rsidRPr="00EE1587">
        <w:rPr>
          <w:rFonts w:eastAsiaTheme="minorEastAsia" w:cs="Times New Roman"/>
          <w:b/>
          <w:sz w:val="30"/>
          <w:szCs w:val="30"/>
        </w:rPr>
        <w:t>decarbonization</w:t>
      </w:r>
      <w:proofErr w:type="spellEnd"/>
    </w:p>
    <w:p w:rsidR="00C66E12" w:rsidRPr="00EE1587" w:rsidRDefault="00C66E12">
      <w:pPr>
        <w:ind w:firstLineChars="0" w:firstLine="0"/>
        <w:jc w:val="center"/>
        <w:rPr>
          <w:b/>
          <w:sz w:val="21"/>
          <w:szCs w:val="21"/>
        </w:rPr>
      </w:pPr>
    </w:p>
    <w:p w:rsidR="00C66E12" w:rsidRPr="00EE1587" w:rsidRDefault="00C15C95" w:rsidP="00EE1587">
      <w:pPr>
        <w:pStyle w:val="a5"/>
        <w:snapToGrid/>
        <w:spacing w:beforeLines="30" w:before="93" w:afterLines="20" w:after="62" w:line="240" w:lineRule="auto"/>
        <w:ind w:firstLineChars="0" w:firstLine="0"/>
        <w:jc w:val="center"/>
        <w:rPr>
          <w:rFonts w:eastAsiaTheme="minorEastAsia" w:cs="Times New Roman"/>
          <w:i/>
          <w:sz w:val="21"/>
          <w:szCs w:val="21"/>
        </w:rPr>
      </w:pPr>
      <w:r w:rsidRPr="00EE1587">
        <w:rPr>
          <w:rFonts w:eastAsiaTheme="minorEastAsia" w:cs="Times New Roman"/>
          <w:i/>
          <w:sz w:val="21"/>
          <w:szCs w:val="21"/>
        </w:rPr>
        <w:t xml:space="preserve">LIU </w:t>
      </w:r>
      <w:proofErr w:type="gramStart"/>
      <w:r w:rsidRPr="00EE1587">
        <w:rPr>
          <w:rFonts w:eastAsiaTheme="minorEastAsia" w:cs="Times New Roman"/>
          <w:i/>
          <w:sz w:val="21"/>
          <w:szCs w:val="21"/>
        </w:rPr>
        <w:t>Qiang</w:t>
      </w:r>
      <w:r w:rsidRPr="00EE1587">
        <w:rPr>
          <w:rFonts w:eastAsiaTheme="minorEastAsia" w:cs="Times New Roman"/>
          <w:i/>
          <w:sz w:val="21"/>
          <w:szCs w:val="21"/>
          <w:vertAlign w:val="superscript"/>
        </w:rPr>
        <w:t>1</w:t>
      </w:r>
      <w:r w:rsidR="00F10118">
        <w:rPr>
          <w:rFonts w:eastAsiaTheme="minorEastAsia" w:cs="Times New Roman" w:hint="eastAsia"/>
          <w:i/>
          <w:sz w:val="21"/>
          <w:szCs w:val="21"/>
        </w:rPr>
        <w:t xml:space="preserve">  </w:t>
      </w:r>
      <w:r w:rsidRPr="00EE1587">
        <w:rPr>
          <w:rFonts w:eastAsiaTheme="minorEastAsia" w:cs="Times New Roman"/>
          <w:i/>
          <w:sz w:val="21"/>
          <w:szCs w:val="21"/>
        </w:rPr>
        <w:t>CHEN</w:t>
      </w:r>
      <w:proofErr w:type="gramEnd"/>
      <w:r w:rsidRPr="00EE1587">
        <w:rPr>
          <w:rFonts w:eastAsiaTheme="minorEastAsia" w:cs="Times New Roman"/>
          <w:i/>
          <w:sz w:val="21"/>
          <w:szCs w:val="21"/>
        </w:rPr>
        <w:t xml:space="preserve"> Yi</w:t>
      </w:r>
      <w:r w:rsidRPr="00EE1587">
        <w:rPr>
          <w:rFonts w:eastAsiaTheme="minorEastAsia" w:cs="Times New Roman"/>
          <w:i/>
          <w:sz w:val="21"/>
          <w:szCs w:val="21"/>
          <w:vertAlign w:val="superscript"/>
        </w:rPr>
        <w:t>1</w:t>
      </w:r>
      <w:r w:rsidR="00F10118">
        <w:rPr>
          <w:rFonts w:eastAsiaTheme="minorEastAsia" w:cs="Times New Roman" w:hint="eastAsia"/>
          <w:i/>
          <w:sz w:val="21"/>
          <w:szCs w:val="21"/>
        </w:rPr>
        <w:t xml:space="preserve">  </w:t>
      </w:r>
      <w:r w:rsidR="0070078F" w:rsidRPr="00913801">
        <w:rPr>
          <w:rFonts w:eastAsiaTheme="minorEastAsia" w:cs="Times New Roman"/>
          <w:i/>
          <w:sz w:val="21"/>
          <w:szCs w:val="21"/>
        </w:rPr>
        <w:t>TENG Fei</w:t>
      </w:r>
      <w:r w:rsidR="0070078F">
        <w:rPr>
          <w:rFonts w:eastAsiaTheme="minorEastAsia" w:cs="Times New Roman" w:hint="eastAsia"/>
          <w:i/>
          <w:sz w:val="21"/>
          <w:szCs w:val="21"/>
          <w:vertAlign w:val="superscript"/>
        </w:rPr>
        <w:t>2</w:t>
      </w:r>
      <w:r w:rsidR="00F10118">
        <w:rPr>
          <w:rFonts w:eastAsiaTheme="minorEastAsia" w:cs="Times New Roman" w:hint="eastAsia"/>
          <w:i/>
          <w:sz w:val="21"/>
          <w:szCs w:val="21"/>
        </w:rPr>
        <w:t xml:space="preserve">  </w:t>
      </w:r>
      <w:r w:rsidRPr="00EE1587">
        <w:rPr>
          <w:rFonts w:eastAsiaTheme="minorEastAsia" w:cs="Times New Roman"/>
          <w:i/>
          <w:sz w:val="21"/>
          <w:szCs w:val="21"/>
        </w:rPr>
        <w:t>TIAN Chuan</w:t>
      </w:r>
      <w:r w:rsidRPr="00EE1587">
        <w:rPr>
          <w:rFonts w:eastAsiaTheme="minorEastAsia" w:cs="Times New Roman"/>
          <w:i/>
          <w:sz w:val="21"/>
          <w:szCs w:val="21"/>
          <w:vertAlign w:val="superscript"/>
        </w:rPr>
        <w:t>1</w:t>
      </w:r>
      <w:r w:rsidR="00F10118">
        <w:rPr>
          <w:rFonts w:eastAsiaTheme="minorEastAsia" w:cs="Times New Roman" w:hint="eastAsia"/>
          <w:i/>
          <w:sz w:val="21"/>
          <w:szCs w:val="21"/>
        </w:rPr>
        <w:t xml:space="preserve">  </w:t>
      </w:r>
      <w:r w:rsidRPr="00EE1587">
        <w:rPr>
          <w:rFonts w:eastAsiaTheme="minorEastAsia" w:cs="Times New Roman"/>
          <w:i/>
          <w:sz w:val="21"/>
          <w:szCs w:val="21"/>
        </w:rPr>
        <w:t>ZHENG Xiao-qi</w:t>
      </w:r>
      <w:r w:rsidRPr="00EE1587">
        <w:rPr>
          <w:rFonts w:eastAsiaTheme="minorEastAsia" w:cs="Times New Roman"/>
          <w:i/>
          <w:sz w:val="21"/>
          <w:szCs w:val="21"/>
          <w:vertAlign w:val="superscript"/>
        </w:rPr>
        <w:t>1,</w:t>
      </w:r>
      <w:r w:rsidR="0070078F">
        <w:rPr>
          <w:rFonts w:eastAsiaTheme="minorEastAsia" w:cs="Times New Roman" w:hint="eastAsia"/>
          <w:i/>
          <w:sz w:val="21"/>
          <w:szCs w:val="21"/>
          <w:vertAlign w:val="superscript"/>
        </w:rPr>
        <w:t>3</w:t>
      </w:r>
      <w:r w:rsidR="00F10118">
        <w:rPr>
          <w:rFonts w:eastAsiaTheme="minorEastAsia" w:cs="Times New Roman" w:hint="eastAsia"/>
          <w:i/>
          <w:sz w:val="21"/>
          <w:szCs w:val="21"/>
        </w:rPr>
        <w:t xml:space="preserve">  </w:t>
      </w:r>
      <w:r w:rsidRPr="00EE1587">
        <w:rPr>
          <w:rFonts w:eastAsiaTheme="minorEastAsia" w:cs="Times New Roman"/>
          <w:i/>
          <w:sz w:val="21"/>
          <w:szCs w:val="21"/>
        </w:rPr>
        <w:t>ZHAO Xu-chen</w:t>
      </w:r>
      <w:r w:rsidRPr="00EE1587">
        <w:rPr>
          <w:rFonts w:eastAsiaTheme="minorEastAsia" w:cs="Times New Roman"/>
          <w:i/>
          <w:sz w:val="21"/>
          <w:szCs w:val="21"/>
          <w:vertAlign w:val="superscript"/>
        </w:rPr>
        <w:t>1</w:t>
      </w:r>
      <w:r w:rsidRPr="00EE1587">
        <w:rPr>
          <w:rFonts w:eastAsiaTheme="minorEastAsia" w:cs="Times New Roman"/>
          <w:i/>
          <w:sz w:val="21"/>
          <w:szCs w:val="21"/>
        </w:rPr>
        <w:t xml:space="preserve"> </w:t>
      </w:r>
    </w:p>
    <w:p w:rsidR="00C66E12" w:rsidRPr="00EE1587" w:rsidRDefault="00F10118" w:rsidP="00EE1587">
      <w:pPr>
        <w:pStyle w:val="a5"/>
        <w:snapToGrid/>
        <w:spacing w:line="240" w:lineRule="auto"/>
        <w:ind w:firstLineChars="50" w:firstLine="105"/>
        <w:jc w:val="both"/>
        <w:rPr>
          <w:rFonts w:eastAsiaTheme="minorEastAsia" w:cs="Times New Roman"/>
          <w:sz w:val="21"/>
          <w:szCs w:val="21"/>
        </w:rPr>
      </w:pPr>
      <w:r>
        <w:rPr>
          <w:rFonts w:eastAsiaTheme="minorEastAsia" w:cs="Times New Roman" w:hint="eastAsia"/>
          <w:sz w:val="21"/>
          <w:szCs w:val="21"/>
        </w:rPr>
        <w:t>(</w:t>
      </w:r>
      <w:r w:rsidR="00C15C95" w:rsidRPr="00EE1587">
        <w:rPr>
          <w:rFonts w:eastAsiaTheme="minorEastAsia" w:cs="Times New Roman"/>
          <w:sz w:val="21"/>
          <w:szCs w:val="21"/>
        </w:rPr>
        <w:t>1.National Center for Climate Change Strategy and International Cooperation, Beijing, 10038</w:t>
      </w:r>
      <w:r w:rsidR="00C15C95">
        <w:rPr>
          <w:rFonts w:eastAsiaTheme="minorEastAsia" w:cs="Times New Roman"/>
          <w:sz w:val="21"/>
          <w:szCs w:val="21"/>
        </w:rPr>
        <w:t xml:space="preserve">;  </w:t>
      </w:r>
      <w:r w:rsidR="0070078F">
        <w:rPr>
          <w:rFonts w:eastAsiaTheme="minorEastAsia" w:cs="Times New Roman" w:hint="eastAsia"/>
          <w:sz w:val="21"/>
          <w:szCs w:val="21"/>
        </w:rPr>
        <w:t>2</w:t>
      </w:r>
      <w:r w:rsidR="0070078F">
        <w:rPr>
          <w:rFonts w:eastAsiaTheme="minorEastAsia" w:cs="Times New Roman"/>
          <w:sz w:val="21"/>
          <w:szCs w:val="21"/>
        </w:rPr>
        <w:t>.</w:t>
      </w:r>
      <w:r w:rsidR="0070078F" w:rsidRPr="009678FB">
        <w:rPr>
          <w:rFonts w:eastAsiaTheme="minorEastAsia" w:cs="Times New Roman"/>
          <w:sz w:val="21"/>
          <w:szCs w:val="21"/>
        </w:rPr>
        <w:t>Institute of Energy, Environment and Economy, Tsinghua University, Beijing, 100</w:t>
      </w:r>
      <w:r w:rsidR="0070078F">
        <w:rPr>
          <w:rFonts w:eastAsiaTheme="minorEastAsia" w:cs="Times New Roman" w:hint="eastAsia"/>
          <w:sz w:val="21"/>
          <w:szCs w:val="21"/>
        </w:rPr>
        <w:t>084</w:t>
      </w:r>
      <w:r w:rsidR="0070078F">
        <w:rPr>
          <w:rFonts w:eastAsiaTheme="minorEastAsia" w:cs="Times New Roman"/>
          <w:sz w:val="21"/>
          <w:szCs w:val="21"/>
        </w:rPr>
        <w:t>;</w:t>
      </w:r>
      <w:r w:rsidR="0070078F">
        <w:rPr>
          <w:rFonts w:eastAsiaTheme="minorEastAsia" w:cs="Times New Roman" w:hint="eastAsia"/>
          <w:sz w:val="21"/>
          <w:szCs w:val="21"/>
        </w:rPr>
        <w:t xml:space="preserve"> 3</w:t>
      </w:r>
      <w:r w:rsidR="00C15C95">
        <w:rPr>
          <w:rFonts w:eastAsiaTheme="minorEastAsia" w:cs="Times New Roman"/>
          <w:sz w:val="21"/>
          <w:szCs w:val="21"/>
        </w:rPr>
        <w:t>.</w:t>
      </w:r>
      <w:r w:rsidR="00C15C95" w:rsidRPr="00EE1587">
        <w:rPr>
          <w:rFonts w:eastAsiaTheme="minorEastAsia" w:cs="Times New Roman"/>
          <w:sz w:val="21"/>
          <w:szCs w:val="21"/>
        </w:rPr>
        <w:t xml:space="preserve">School of Environment &amp; Natural Resources, </w:t>
      </w:r>
      <w:proofErr w:type="spellStart"/>
      <w:r w:rsidR="00C15C95" w:rsidRPr="00EE1587">
        <w:rPr>
          <w:rFonts w:eastAsiaTheme="minorEastAsia" w:cs="Times New Roman"/>
          <w:sz w:val="21"/>
          <w:szCs w:val="21"/>
        </w:rPr>
        <w:t>Renmin</w:t>
      </w:r>
      <w:proofErr w:type="spellEnd"/>
      <w:r w:rsidR="00C15C95" w:rsidRPr="00EE1587">
        <w:rPr>
          <w:rFonts w:eastAsiaTheme="minorEastAsia" w:cs="Times New Roman"/>
          <w:sz w:val="21"/>
          <w:szCs w:val="21"/>
        </w:rPr>
        <w:t xml:space="preserve"> University of China, Beijing, 100872</w:t>
      </w:r>
      <w:r>
        <w:rPr>
          <w:rFonts w:eastAsiaTheme="minorEastAsia" w:cs="Times New Roman" w:hint="eastAsia"/>
          <w:sz w:val="21"/>
          <w:szCs w:val="21"/>
        </w:rPr>
        <w:t>)</w:t>
      </w:r>
    </w:p>
    <w:p w:rsidR="00C66E12" w:rsidRPr="00EE1587" w:rsidRDefault="00C66E12" w:rsidP="00EE1587">
      <w:pPr>
        <w:spacing w:line="240" w:lineRule="auto"/>
        <w:ind w:firstLineChars="0" w:firstLine="0"/>
        <w:rPr>
          <w:sz w:val="21"/>
          <w:szCs w:val="21"/>
        </w:rPr>
      </w:pPr>
    </w:p>
    <w:p w:rsidR="00C66E12" w:rsidRDefault="00C15C95" w:rsidP="00EE1587">
      <w:pPr>
        <w:spacing w:line="240" w:lineRule="auto"/>
        <w:ind w:firstLineChars="0" w:firstLine="0"/>
        <w:rPr>
          <w:rFonts w:eastAsia="宋体" w:cs="Times New Roman"/>
          <w:sz w:val="21"/>
          <w:szCs w:val="21"/>
        </w:rPr>
      </w:pPr>
      <w:proofErr w:type="gramStart"/>
      <w:r w:rsidRPr="00EE1587">
        <w:rPr>
          <w:b/>
          <w:sz w:val="21"/>
          <w:szCs w:val="21"/>
        </w:rPr>
        <w:t>Abstract</w:t>
      </w:r>
      <w:r>
        <w:rPr>
          <w:b/>
          <w:sz w:val="21"/>
          <w:szCs w:val="21"/>
        </w:rPr>
        <w:t xml:space="preserve"> </w:t>
      </w:r>
      <w:r w:rsidR="00E70035">
        <w:rPr>
          <w:rFonts w:hint="eastAsia"/>
          <w:b/>
          <w:sz w:val="21"/>
          <w:szCs w:val="21"/>
        </w:rPr>
        <w:t xml:space="preserve"> </w:t>
      </w:r>
      <w:r w:rsidR="00EE1587" w:rsidRPr="004E04F9">
        <w:rPr>
          <w:rFonts w:eastAsia="宋体" w:cs="Times New Roman"/>
          <w:sz w:val="21"/>
          <w:szCs w:val="21"/>
        </w:rPr>
        <w:t>The</w:t>
      </w:r>
      <w:proofErr w:type="gramEnd"/>
      <w:r w:rsidR="00EE1587" w:rsidRPr="004E04F9">
        <w:rPr>
          <w:rFonts w:eastAsia="宋体" w:cs="Times New Roman"/>
          <w:sz w:val="21"/>
          <w:szCs w:val="21"/>
        </w:rPr>
        <w:t xml:space="preserve"> Paris Agreement marks the beginning of a new era in the global response to climate change, which further clarifies the long term goal and underlines the urgency addressing climate change. For China, promoting the decoupling between economic growth and carbon emissions as soon as possible is not only the core task of achieving the medium and long-term </w:t>
      </w:r>
      <w:r w:rsidR="00EE1587" w:rsidRPr="004E04F9">
        <w:rPr>
          <w:rFonts w:eastAsia="宋体" w:cs="Times New Roman"/>
          <w:sz w:val="21"/>
          <w:szCs w:val="21"/>
        </w:rPr>
        <w:lastRenderedPageBreak/>
        <w:t xml:space="preserve">goals and strategies to address climate change, but also the inevitable requirement for ensuring the sustainable development of economy and society. For this purpose, based on the analysis of the historical trends of the economy and social development, as well as society, energy consumption and key end use sectors in China, this paper studies the deep carbon emission reduction potential of carbon emission of in energy, industry, building, and transportation and other sectors with "bottom-up" modeling analysis, and proposes a medium and long-term deep </w:t>
      </w:r>
      <w:proofErr w:type="spellStart"/>
      <w:r w:rsidR="00EE1587" w:rsidRPr="004E04F9">
        <w:rPr>
          <w:rFonts w:eastAsia="宋体" w:cs="Times New Roman"/>
          <w:sz w:val="21"/>
          <w:szCs w:val="21"/>
        </w:rPr>
        <w:t>decarbonization</w:t>
      </w:r>
      <w:proofErr w:type="spellEnd"/>
      <w:r w:rsidR="00EE1587" w:rsidRPr="004E04F9">
        <w:rPr>
          <w:rFonts w:eastAsia="宋体" w:cs="Times New Roman"/>
          <w:sz w:val="21"/>
          <w:szCs w:val="21"/>
        </w:rPr>
        <w:t xml:space="preserve"> pathway based on key technologies’ mitigation potentials for China. It is </w:t>
      </w:r>
      <w:r w:rsidR="00EE1587">
        <w:rPr>
          <w:rFonts w:eastAsia="宋体" w:cs="Times New Roman" w:hint="eastAsia"/>
          <w:sz w:val="21"/>
          <w:szCs w:val="21"/>
        </w:rPr>
        <w:t>found</w:t>
      </w:r>
      <w:r w:rsidR="00EE1587" w:rsidRPr="004E04F9">
        <w:rPr>
          <w:rFonts w:eastAsia="宋体" w:cs="Times New Roman"/>
          <w:sz w:val="21"/>
          <w:szCs w:val="21"/>
        </w:rPr>
        <w:t xml:space="preserve"> that under deep </w:t>
      </w:r>
      <w:proofErr w:type="spellStart"/>
      <w:r w:rsidR="00EE1587" w:rsidRPr="004E04F9">
        <w:rPr>
          <w:rFonts w:eastAsia="宋体" w:cs="Times New Roman"/>
          <w:sz w:val="21"/>
          <w:szCs w:val="21"/>
        </w:rPr>
        <w:t>decarbonization</w:t>
      </w:r>
      <w:proofErr w:type="spellEnd"/>
      <w:r w:rsidR="00EE1587" w:rsidRPr="004E04F9">
        <w:rPr>
          <w:rFonts w:eastAsia="宋体" w:cs="Times New Roman"/>
          <w:sz w:val="21"/>
          <w:szCs w:val="21"/>
        </w:rPr>
        <w:t xml:space="preserve"> pathway China will successfully realize the goals set in China’s INDC of achieving carbon emissions peak around 2030 and lowering carbon dioxide emissions per unit of GDP by 60% to 65% from the 2005 level. From 2030 on, the development of non-fossil energy will further accelerates and the share of non-fossil energies in primary energy will amounts to about 44% by 2050. Combined with the acceleration of low-carbon transformation in end use sectors including industry, building and transportation, the carbon dioxide emissions in 2050 will fall to the level before 2005, and th</w:t>
      </w:r>
      <w:r w:rsidR="00EE1587">
        <w:rPr>
          <w:rFonts w:eastAsia="宋体" w:cs="Times New Roman" w:hint="eastAsia"/>
          <w:sz w:val="21"/>
          <w:szCs w:val="21"/>
        </w:rPr>
        <w:t>e</w:t>
      </w:r>
      <w:r w:rsidR="00EE1587" w:rsidRPr="004E04F9">
        <w:rPr>
          <w:rFonts w:eastAsia="宋体" w:cs="Times New Roman"/>
          <w:sz w:val="21"/>
          <w:szCs w:val="21"/>
        </w:rPr>
        <w:t xml:space="preserve"> carbon dioxide emissions per unit of GDP will decreases by more than 90% from the 2005 level. To ensure the realization of the deep </w:t>
      </w:r>
      <w:proofErr w:type="spellStart"/>
      <w:r w:rsidR="00EE1587" w:rsidRPr="004E04F9">
        <w:rPr>
          <w:rFonts w:eastAsia="宋体" w:cs="Times New Roman"/>
          <w:sz w:val="21"/>
          <w:szCs w:val="21"/>
        </w:rPr>
        <w:t>decarbonization</w:t>
      </w:r>
      <w:proofErr w:type="spellEnd"/>
      <w:r w:rsidR="00EE1587" w:rsidRPr="004E04F9">
        <w:rPr>
          <w:rFonts w:eastAsia="宋体" w:cs="Times New Roman"/>
          <w:sz w:val="21"/>
          <w:szCs w:val="21"/>
        </w:rPr>
        <w:t xml:space="preserve"> pathway, this paper puts forward policy recommendations from four perspectives, including intensifying the total carbon dioxide emissions cap and strengthening the related institutional systems and regulations, improving the incentive policies for industrial low-carbon development, enhancing the role of the market mechanism, and advocating low-carbon life and consumption patterns.</w:t>
      </w:r>
    </w:p>
    <w:p w:rsidR="00EE1587" w:rsidRPr="00EE1587" w:rsidRDefault="00EE1587" w:rsidP="00EE1587">
      <w:pPr>
        <w:spacing w:line="240" w:lineRule="auto"/>
        <w:ind w:firstLineChars="0" w:firstLine="0"/>
        <w:rPr>
          <w:rFonts w:eastAsia="宋体" w:cs="Times New Roman"/>
          <w:sz w:val="21"/>
          <w:szCs w:val="21"/>
        </w:rPr>
      </w:pPr>
    </w:p>
    <w:p w:rsidR="00C66E12" w:rsidRDefault="00C15C95" w:rsidP="00EE1587">
      <w:pPr>
        <w:spacing w:line="240" w:lineRule="auto"/>
        <w:ind w:firstLineChars="0" w:firstLine="0"/>
      </w:pPr>
      <w:proofErr w:type="gramStart"/>
      <w:r>
        <w:rPr>
          <w:rFonts w:eastAsia="宋体" w:cs="Times New Roman" w:hint="eastAsia"/>
          <w:b/>
          <w:sz w:val="22"/>
        </w:rPr>
        <w:t>Keywords</w:t>
      </w:r>
      <w:r>
        <w:rPr>
          <w:rFonts w:eastAsia="宋体" w:cs="Times New Roman"/>
          <w:b/>
          <w:sz w:val="22"/>
        </w:rPr>
        <w:t xml:space="preserve"> </w:t>
      </w:r>
      <w:r w:rsidR="00E70035">
        <w:rPr>
          <w:rFonts w:eastAsia="宋体" w:cs="Times New Roman" w:hint="eastAsia"/>
          <w:b/>
          <w:sz w:val="22"/>
        </w:rPr>
        <w:t xml:space="preserve"> </w:t>
      </w:r>
      <w:r>
        <w:rPr>
          <w:rFonts w:eastAsia="宋体" w:cs="Times New Roman" w:hint="eastAsia"/>
          <w:sz w:val="22"/>
        </w:rPr>
        <w:t>carbon</w:t>
      </w:r>
      <w:proofErr w:type="gramEnd"/>
      <w:r>
        <w:rPr>
          <w:rFonts w:eastAsia="宋体" w:cs="Times New Roman" w:hint="eastAsia"/>
          <w:sz w:val="22"/>
        </w:rPr>
        <w:t xml:space="preserve"> dioxide emissions; emission peak</w:t>
      </w:r>
      <w:r>
        <w:rPr>
          <w:rFonts w:eastAsia="宋体" w:cs="Times New Roman"/>
          <w:sz w:val="22"/>
        </w:rPr>
        <w:t xml:space="preserve">; </w:t>
      </w:r>
      <w:r>
        <w:rPr>
          <w:rFonts w:eastAsia="宋体" w:cs="Times New Roman" w:hint="eastAsia"/>
          <w:sz w:val="22"/>
        </w:rPr>
        <w:t xml:space="preserve">deep </w:t>
      </w:r>
      <w:proofErr w:type="spellStart"/>
      <w:r>
        <w:rPr>
          <w:rFonts w:eastAsia="宋体" w:cs="Times New Roman" w:hint="eastAsia"/>
          <w:sz w:val="22"/>
        </w:rPr>
        <w:t>decarbonization</w:t>
      </w:r>
      <w:proofErr w:type="spellEnd"/>
      <w:r>
        <w:rPr>
          <w:rFonts w:eastAsia="宋体" w:cs="Times New Roman" w:hint="eastAsia"/>
          <w:sz w:val="22"/>
        </w:rPr>
        <w:t xml:space="preserve"> pathway</w:t>
      </w:r>
      <w:r>
        <w:rPr>
          <w:rFonts w:eastAsia="宋体" w:cs="Times New Roman"/>
          <w:sz w:val="22"/>
        </w:rPr>
        <w:t>;</w:t>
      </w:r>
      <w:r>
        <w:rPr>
          <w:rFonts w:eastAsia="宋体" w:cs="Times New Roman" w:hint="eastAsia"/>
          <w:sz w:val="22"/>
        </w:rPr>
        <w:t xml:space="preserve"> policy </w:t>
      </w:r>
      <w:r>
        <w:rPr>
          <w:rFonts w:eastAsia="宋体" w:cs="Times New Roman"/>
          <w:sz w:val="22"/>
        </w:rPr>
        <w:t>suggestions</w:t>
      </w:r>
    </w:p>
    <w:p w:rsidR="00C66E12" w:rsidRDefault="00C66E12">
      <w:pPr>
        <w:widowControl/>
        <w:spacing w:line="240" w:lineRule="auto"/>
        <w:ind w:firstLineChars="0" w:firstLine="0"/>
        <w:jc w:val="left"/>
      </w:pPr>
    </w:p>
    <w:p w:rsidR="00C66E12" w:rsidRDefault="00C66E12">
      <w:pPr>
        <w:widowControl/>
        <w:spacing w:line="240" w:lineRule="auto"/>
        <w:ind w:firstLineChars="0" w:firstLine="0"/>
        <w:jc w:val="left"/>
        <w:rPr>
          <w:rFonts w:asciiTheme="minorEastAsia" w:eastAsiaTheme="minorEastAsia" w:hAnsiTheme="minorEastAsia" w:cs="宋体"/>
          <w:color w:val="000000"/>
          <w:kern w:val="0"/>
          <w:sz w:val="22"/>
          <w:szCs w:val="24"/>
        </w:rPr>
      </w:pPr>
    </w:p>
    <w:sectPr w:rsidR="00C66E1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C6" w:rsidRDefault="000F18C6">
      <w:pPr>
        <w:spacing w:line="240" w:lineRule="auto"/>
        <w:ind w:firstLine="480"/>
      </w:pPr>
      <w:r>
        <w:separator/>
      </w:r>
    </w:p>
  </w:endnote>
  <w:endnote w:type="continuationSeparator" w:id="0">
    <w:p w:rsidR="000F18C6" w:rsidRDefault="000F18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dobeHeitiStd-Regular">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2" w:rsidRDefault="007731A2">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993035"/>
      <w:docPartObj>
        <w:docPartGallery w:val="Page Numbers (Bottom of Page)"/>
        <w:docPartUnique/>
      </w:docPartObj>
    </w:sdtPr>
    <w:sdtEndPr/>
    <w:sdtContent>
      <w:p w:rsidR="007731A2" w:rsidRDefault="007731A2">
        <w:pPr>
          <w:pStyle w:val="a8"/>
          <w:ind w:firstLine="360"/>
          <w:jc w:val="right"/>
        </w:pPr>
        <w:r>
          <w:fldChar w:fldCharType="begin"/>
        </w:r>
        <w:r>
          <w:instrText>PAGE   \* MERGEFORMAT</w:instrText>
        </w:r>
        <w:r>
          <w:fldChar w:fldCharType="separate"/>
        </w:r>
        <w:r w:rsidR="00CA793A" w:rsidRPr="00CA793A">
          <w:rPr>
            <w:noProof/>
            <w:lang w:val="zh-CN"/>
          </w:rPr>
          <w:t>1</w:t>
        </w:r>
        <w:r>
          <w:fldChar w:fldCharType="end"/>
        </w:r>
      </w:p>
    </w:sdtContent>
  </w:sdt>
  <w:p w:rsidR="007731A2" w:rsidRDefault="007731A2">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2" w:rsidRDefault="007731A2">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C6" w:rsidRDefault="000F18C6">
      <w:pPr>
        <w:spacing w:line="240" w:lineRule="auto"/>
        <w:ind w:firstLine="480"/>
      </w:pPr>
      <w:r>
        <w:separator/>
      </w:r>
    </w:p>
  </w:footnote>
  <w:footnote w:type="continuationSeparator" w:id="0">
    <w:p w:rsidR="000F18C6" w:rsidRDefault="000F18C6">
      <w:pPr>
        <w:spacing w:line="240" w:lineRule="auto"/>
        <w:ind w:firstLine="480"/>
      </w:pPr>
      <w:r>
        <w:continuationSeparator/>
      </w:r>
    </w:p>
  </w:footnote>
  <w:footnote w:id="1">
    <w:p w:rsidR="007731A2" w:rsidRDefault="007731A2">
      <w:pPr>
        <w:pStyle w:val="a5"/>
        <w:ind w:firstLineChars="0" w:firstLine="0"/>
        <w:rPr>
          <w:color w:val="000000"/>
        </w:rPr>
      </w:pPr>
      <w:r w:rsidRPr="00EE1587">
        <w:rPr>
          <w:rFonts w:eastAsiaTheme="minorEastAsia" w:hint="eastAsia"/>
          <w:b/>
        </w:rPr>
        <w:t>作者简介</w:t>
      </w:r>
      <w:r w:rsidRPr="00EE1587">
        <w:rPr>
          <w:rFonts w:eastAsiaTheme="minorEastAsia" w:hint="eastAsia"/>
        </w:rPr>
        <w:t>：刘强，博士，副研究员，国家气候战略中心战略规划研究部主任，主要研究方向为气候变化及能源政策。</w:t>
      </w:r>
      <w:r>
        <w:rPr>
          <w:color w:val="000000"/>
        </w:rPr>
        <w:t>E-mail</w:t>
      </w:r>
      <w:r>
        <w:rPr>
          <w:rFonts w:hint="eastAsia"/>
          <w:color w:val="000000"/>
        </w:rPr>
        <w:t>：</w:t>
      </w:r>
      <w:r w:rsidRPr="00EE1587">
        <w:rPr>
          <w:color w:val="000000"/>
        </w:rPr>
        <w:t>liuqiang@ncsc.org.cn</w:t>
      </w:r>
      <w:r>
        <w:rPr>
          <w:rFonts w:hint="eastAsia"/>
          <w:color w:val="000000"/>
        </w:rPr>
        <w:t>。</w:t>
      </w:r>
    </w:p>
    <w:p w:rsidR="007731A2" w:rsidRDefault="007731A2">
      <w:pPr>
        <w:pStyle w:val="a5"/>
        <w:ind w:firstLineChars="0" w:firstLine="0"/>
        <w:rPr>
          <w:rFonts w:eastAsiaTheme="minorEastAsia"/>
        </w:rPr>
      </w:pPr>
      <w:r>
        <w:rPr>
          <w:rFonts w:eastAsiaTheme="minorEastAsia" w:hint="eastAsia"/>
        </w:rPr>
        <w:t>*</w:t>
      </w:r>
      <w:r w:rsidRPr="00CB4DD4">
        <w:rPr>
          <w:rFonts w:eastAsiaTheme="minorEastAsia" w:hint="eastAsia"/>
        </w:rPr>
        <w:t>通讯作者：滕飞，博士，副教授，主要研究方向为</w:t>
      </w:r>
      <w:r>
        <w:rPr>
          <w:rFonts w:eastAsiaTheme="minorEastAsia" w:hint="eastAsia"/>
        </w:rPr>
        <w:t>气候变化政策及气候变化经济学。</w:t>
      </w:r>
    </w:p>
    <w:p w:rsidR="007731A2" w:rsidRPr="00EE1587" w:rsidRDefault="007731A2">
      <w:pPr>
        <w:pStyle w:val="a5"/>
        <w:ind w:firstLineChars="0" w:firstLine="0"/>
        <w:rPr>
          <w:color w:val="0000FF" w:themeColor="hyperlink"/>
          <w:u w:val="single"/>
        </w:rPr>
      </w:pPr>
      <w:r>
        <w:rPr>
          <w:rFonts w:eastAsiaTheme="minorEastAsia" w:hint="eastAsia"/>
        </w:rPr>
        <w:t xml:space="preserve">E-mail: </w:t>
      </w:r>
      <w:r w:rsidRPr="00EE1587">
        <w:rPr>
          <w:rStyle w:val="af3"/>
        </w:rPr>
        <w:t>tengfei@tsinghua.edu.cn</w:t>
      </w:r>
      <w:r>
        <w:rPr>
          <w:rFonts w:hint="eastAsia"/>
          <w:color w:val="000000"/>
        </w:rPr>
        <w:t>。</w:t>
      </w:r>
    </w:p>
    <w:p w:rsidR="007731A2" w:rsidRPr="00EE1587" w:rsidRDefault="007731A2">
      <w:pPr>
        <w:pStyle w:val="a5"/>
        <w:ind w:firstLineChars="0" w:firstLine="0"/>
        <w:rPr>
          <w:rFonts w:asciiTheme="minorEastAsia" w:eastAsiaTheme="minorEastAsia" w:hAnsiTheme="minorEastAsia"/>
        </w:rPr>
      </w:pPr>
      <w:r w:rsidRPr="00EE1587">
        <w:rPr>
          <w:rFonts w:eastAsiaTheme="minorEastAsia" w:hint="eastAsia"/>
          <w:b/>
        </w:rPr>
        <w:t>基金项目</w:t>
      </w:r>
      <w:r w:rsidRPr="00EE1587">
        <w:rPr>
          <w:rFonts w:eastAsiaTheme="minorEastAsia" w:hint="eastAsia"/>
        </w:rPr>
        <w:t>：</w:t>
      </w:r>
      <w:r w:rsidR="00C853F2">
        <w:rPr>
          <w:rFonts w:eastAsiaTheme="minorEastAsia" w:hint="eastAsia"/>
        </w:rPr>
        <w:t>国家重点研发计划（项目编号：</w:t>
      </w:r>
      <w:r w:rsidR="00C853F2">
        <w:rPr>
          <w:rFonts w:eastAsiaTheme="minorEastAsia" w:hint="eastAsia"/>
        </w:rPr>
        <w:t>2016YFA0602800</w:t>
      </w:r>
      <w:r w:rsidR="00C853F2">
        <w:rPr>
          <w:rFonts w:eastAsiaTheme="minorEastAsia" w:hint="eastAsia"/>
        </w:rPr>
        <w:t>）、国家应对气候变化战略研究和国际合作中心研究项目“中国深度低碳发展转型路径”、“</w:t>
      </w:r>
      <w:r w:rsidR="00C853F2" w:rsidRPr="00091399">
        <w:rPr>
          <w:rFonts w:eastAsiaTheme="minorEastAsia" w:hint="eastAsia"/>
        </w:rPr>
        <w:t>全球深度脱碳路径项目</w:t>
      </w:r>
      <w:r w:rsidR="00C853F2">
        <w:rPr>
          <w:rFonts w:eastAsiaTheme="minorEastAsia" w:hint="eastAsia"/>
        </w:rPr>
        <w:t>”</w:t>
      </w:r>
    </w:p>
  </w:footnote>
  <w:footnote w:id="2">
    <w:p w:rsidR="007731A2" w:rsidRDefault="007731A2">
      <w:pPr>
        <w:pStyle w:val="a5"/>
        <w:ind w:firstLine="360"/>
      </w:pPr>
      <w:r w:rsidRPr="00EE1587">
        <w:rPr>
          <w:vertAlign w:val="superscript"/>
        </w:rPr>
        <w:t>1</w:t>
      </w:r>
      <w:r w:rsidRPr="00EE1587">
        <w:rPr>
          <w:rStyle w:val="a6"/>
          <w:color w:val="FFFFFF" w:themeColor="background1"/>
        </w:rPr>
        <w:footnoteRef/>
      </w:r>
      <w:r w:rsidRPr="00EE1587">
        <w:rPr>
          <w:rFonts w:asciiTheme="minorEastAsia" w:eastAsiaTheme="minorEastAsia" w:hAnsiTheme="minorEastAsia" w:hint="eastAsia"/>
        </w:rPr>
        <w:t>由于中国未对每年的碳排放量进行统计核算，本文所用的全国碳排放数据为笔者参考IPCC国家温室气体清单编制指南中的方法得到，即活动水平乘以排放因子。活动水平数据来源于国家统计局出版的中国统计摘要2016版，排放因子来自于省级温室气体清单编制指南。</w:t>
      </w:r>
    </w:p>
  </w:footnote>
  <w:footnote w:id="3">
    <w:p w:rsidR="007731A2" w:rsidRPr="00EE1587" w:rsidRDefault="007731A2">
      <w:pPr>
        <w:pStyle w:val="a5"/>
        <w:ind w:firstLine="360"/>
        <w:rPr>
          <w:rFonts w:asciiTheme="minorEastAsia" w:eastAsiaTheme="minorEastAsia" w:hAnsiTheme="minorEastAsia"/>
        </w:rPr>
      </w:pPr>
      <w:r w:rsidRPr="00EE1587">
        <w:rPr>
          <w:vertAlign w:val="superscript"/>
        </w:rPr>
        <w:t>2</w:t>
      </w:r>
      <w:r w:rsidRPr="00EE1587">
        <w:rPr>
          <w:rStyle w:val="a6"/>
          <w:color w:val="FFFFFF" w:themeColor="background1"/>
        </w:rPr>
        <w:footnoteRef/>
      </w:r>
      <w:r w:rsidRPr="00EE1587">
        <w:rPr>
          <w:rFonts w:asciiTheme="minorEastAsia" w:eastAsiaTheme="minorEastAsia" w:hAnsiTheme="minorEastAsia" w:hint="eastAsia"/>
        </w:rPr>
        <w:t>此处工业行业碳排放量包含了其电力消费的间接碳排放量。下文的建筑和交通领域碳排放量亦同。</w:t>
      </w:r>
    </w:p>
  </w:footnote>
  <w:footnote w:id="4">
    <w:p w:rsidR="007731A2" w:rsidRPr="00EE1587" w:rsidRDefault="007731A2">
      <w:pPr>
        <w:pStyle w:val="a5"/>
        <w:ind w:firstLine="360"/>
        <w:rPr>
          <w:rFonts w:asciiTheme="minorEastAsia" w:eastAsiaTheme="minorEastAsia" w:hAnsiTheme="minorEastAsia"/>
        </w:rPr>
      </w:pPr>
      <w:r w:rsidRPr="00EE1587">
        <w:rPr>
          <w:rStyle w:val="a6"/>
          <w:rFonts w:asciiTheme="minorEastAsia" w:eastAsiaTheme="minorEastAsia" w:hAnsiTheme="minorEastAsia"/>
          <w:color w:val="FFFFFF" w:themeColor="background1"/>
        </w:rPr>
        <w:footnoteRef/>
      </w:r>
      <w:r w:rsidRPr="00EE1587">
        <w:rPr>
          <w:rFonts w:asciiTheme="minorEastAsia" w:eastAsiaTheme="minorEastAsia" w:hAnsiTheme="minorEastAsia"/>
          <w:vertAlign w:val="superscript"/>
        </w:rPr>
        <w:t>3</w:t>
      </w:r>
      <w:r w:rsidRPr="00EE1587">
        <w:rPr>
          <w:rFonts w:asciiTheme="minorEastAsia" w:eastAsiaTheme="minorEastAsia" w:hAnsiTheme="minorEastAsia" w:hint="eastAsia"/>
        </w:rPr>
        <w:t>按照电力消费量将电力碳排放分摊至各终端消费行业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2" w:rsidRDefault="007731A2">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2" w:rsidRDefault="007731A2">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A2" w:rsidRDefault="007731A2">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476"/>
    <w:multiLevelType w:val="hybridMultilevel"/>
    <w:tmpl w:val="152E0526"/>
    <w:lvl w:ilvl="0" w:tplc="AE28D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322288"/>
    <w:multiLevelType w:val="hybridMultilevel"/>
    <w:tmpl w:val="5FA0FAEE"/>
    <w:lvl w:ilvl="0" w:tplc="2A22C91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EB56384"/>
    <w:multiLevelType w:val="hybridMultilevel"/>
    <w:tmpl w:val="152E0526"/>
    <w:lvl w:ilvl="0" w:tplc="AE28D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0312D0"/>
    <w:multiLevelType w:val="hybridMultilevel"/>
    <w:tmpl w:val="C9F2EC2E"/>
    <w:lvl w:ilvl="0" w:tplc="4C2E02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BE3501"/>
    <w:multiLevelType w:val="hybridMultilevel"/>
    <w:tmpl w:val="3E828428"/>
    <w:lvl w:ilvl="0" w:tplc="7B18E29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SC">
    <w15:presenceInfo w15:providerId="None" w15:userId="NCSC"/>
  </w15:person>
  <w15:person w15:author="谭志雄">
    <w15:presenceInfo w15:providerId="None" w15:userId="谭志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12"/>
    <w:rsid w:val="0006546C"/>
    <w:rsid w:val="000A0DC7"/>
    <w:rsid w:val="000B67A6"/>
    <w:rsid w:val="000F18C6"/>
    <w:rsid w:val="001D42E6"/>
    <w:rsid w:val="001F58A8"/>
    <w:rsid w:val="00226B63"/>
    <w:rsid w:val="002904CB"/>
    <w:rsid w:val="003230F8"/>
    <w:rsid w:val="003D2164"/>
    <w:rsid w:val="004C57FC"/>
    <w:rsid w:val="005C458A"/>
    <w:rsid w:val="005F5AD6"/>
    <w:rsid w:val="005F62BA"/>
    <w:rsid w:val="006017D2"/>
    <w:rsid w:val="0070078F"/>
    <w:rsid w:val="007731A2"/>
    <w:rsid w:val="00795E4B"/>
    <w:rsid w:val="00801925"/>
    <w:rsid w:val="008A0D15"/>
    <w:rsid w:val="00AE2423"/>
    <w:rsid w:val="00AF3484"/>
    <w:rsid w:val="00C15C95"/>
    <w:rsid w:val="00C56A4F"/>
    <w:rsid w:val="00C66E12"/>
    <w:rsid w:val="00C853F2"/>
    <w:rsid w:val="00CA793A"/>
    <w:rsid w:val="00CB4DD4"/>
    <w:rsid w:val="00E70035"/>
    <w:rsid w:val="00ED1B38"/>
    <w:rsid w:val="00EE1587"/>
    <w:rsid w:val="00F1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仿宋" w:hAnsi="Times New Roman"/>
      <w:sz w:val="24"/>
    </w:rPr>
  </w:style>
  <w:style w:type="paragraph" w:styleId="1">
    <w:name w:val="heading 1"/>
    <w:basedOn w:val="a"/>
    <w:next w:val="a"/>
    <w:link w:val="1Char"/>
    <w:uiPriority w:val="9"/>
    <w:qFormat/>
    <w:rsid w:val="00AE2423"/>
    <w:pPr>
      <w:widowControl/>
      <w:spacing w:beforeLines="50" w:before="156" w:afterLines="50" w:after="156" w:line="240" w:lineRule="auto"/>
      <w:ind w:firstLineChars="0" w:firstLine="0"/>
      <w:jc w:val="left"/>
      <w:outlineLvl w:val="0"/>
    </w:pPr>
    <w:rPr>
      <w:rFonts w:asciiTheme="minorEastAsia" w:eastAsia="黑体" w:hAnsiTheme="minorEastAsia" w:cs="宋体"/>
      <w:b/>
      <w:color w:val="000000"/>
      <w:kern w:val="0"/>
      <w:szCs w:val="24"/>
    </w:rPr>
  </w:style>
  <w:style w:type="paragraph" w:styleId="2">
    <w:name w:val="heading 2"/>
    <w:basedOn w:val="a"/>
    <w:next w:val="a"/>
    <w:link w:val="2Char"/>
    <w:uiPriority w:val="9"/>
    <w:unhideWhenUsed/>
    <w:qFormat/>
    <w:rsid w:val="00AE2423"/>
    <w:pPr>
      <w:widowControl/>
      <w:spacing w:beforeLines="50" w:before="50" w:afterLines="50" w:after="50" w:line="240" w:lineRule="auto"/>
      <w:ind w:firstLineChars="0" w:firstLine="0"/>
      <w:jc w:val="left"/>
      <w:outlineLvl w:val="1"/>
    </w:pPr>
    <w:rPr>
      <w:rFonts w:ascii="黑体" w:eastAsia="黑体" w:hAnsi="黑体" w:cs="宋体"/>
      <w:color w:val="000000"/>
      <w:kern w:val="0"/>
      <w:sz w:val="21"/>
      <w:szCs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2423"/>
    <w:rPr>
      <w:rFonts w:asciiTheme="minorEastAsia" w:eastAsia="黑体" w:hAnsiTheme="minorEastAsia" w:cs="宋体"/>
      <w:b/>
      <w:color w:val="000000"/>
      <w:kern w:val="0"/>
      <w:sz w:val="24"/>
      <w:szCs w:val="24"/>
    </w:rPr>
  </w:style>
  <w:style w:type="paragraph" w:styleId="a3">
    <w:name w:val="endnote text"/>
    <w:basedOn w:val="a"/>
    <w:link w:val="Char"/>
    <w:uiPriority w:val="99"/>
    <w:semiHidden/>
    <w:unhideWhenUsed/>
    <w:pPr>
      <w:snapToGrid w:val="0"/>
      <w:jc w:val="left"/>
    </w:pPr>
  </w:style>
  <w:style w:type="character" w:customStyle="1" w:styleId="Char">
    <w:name w:val="尾注文本 Char"/>
    <w:basedOn w:val="a0"/>
    <w:link w:val="a3"/>
    <w:uiPriority w:val="99"/>
    <w:semiHidden/>
    <w:rPr>
      <w:rFonts w:eastAsia="仿宋"/>
      <w:sz w:val="24"/>
    </w:rPr>
  </w:style>
  <w:style w:type="character" w:styleId="a4">
    <w:name w:val="endnote reference"/>
    <w:basedOn w:val="a0"/>
    <w:uiPriority w:val="99"/>
    <w:semiHidden/>
    <w:unhideWhenUsed/>
    <w:rPr>
      <w:vertAlign w:val="superscript"/>
    </w:rPr>
  </w:style>
  <w:style w:type="paragraph" w:styleId="a5">
    <w:name w:val="footnote text"/>
    <w:basedOn w:val="a"/>
    <w:link w:val="Char0"/>
    <w:unhideWhenUsed/>
    <w:pPr>
      <w:snapToGrid w:val="0"/>
      <w:jc w:val="left"/>
    </w:pPr>
    <w:rPr>
      <w:sz w:val="18"/>
      <w:szCs w:val="18"/>
    </w:rPr>
  </w:style>
  <w:style w:type="character" w:customStyle="1" w:styleId="Char0">
    <w:name w:val="脚注文本 Char"/>
    <w:basedOn w:val="a0"/>
    <w:link w:val="a5"/>
    <w:uiPriority w:val="99"/>
    <w:rPr>
      <w:rFonts w:eastAsia="仿宋"/>
      <w:sz w:val="18"/>
      <w:szCs w:val="18"/>
    </w:rPr>
  </w:style>
  <w:style w:type="character" w:styleId="a6">
    <w:name w:val="footnote reference"/>
    <w:basedOn w:val="a0"/>
    <w:unhideWhenUsed/>
    <w:rPr>
      <w:vertAlign w:val="superscript"/>
    </w:rPr>
  </w:style>
  <w:style w:type="paragraph" w:styleId="a7">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7"/>
    <w:uiPriority w:val="99"/>
    <w:rPr>
      <w:rFonts w:eastAsia="仿宋"/>
      <w:sz w:val="18"/>
      <w:szCs w:val="18"/>
    </w:rPr>
  </w:style>
  <w:style w:type="paragraph" w:styleId="a8">
    <w:name w:val="footer"/>
    <w:basedOn w:val="a"/>
    <w:link w:val="Char2"/>
    <w:uiPriority w:val="99"/>
    <w:unhideWhenUsed/>
    <w:pPr>
      <w:tabs>
        <w:tab w:val="center" w:pos="4153"/>
        <w:tab w:val="right" w:pos="8306"/>
      </w:tabs>
      <w:snapToGrid w:val="0"/>
      <w:spacing w:line="240" w:lineRule="auto"/>
      <w:jc w:val="left"/>
    </w:pPr>
    <w:rPr>
      <w:sz w:val="18"/>
      <w:szCs w:val="18"/>
    </w:rPr>
  </w:style>
  <w:style w:type="character" w:customStyle="1" w:styleId="Char2">
    <w:name w:val="页脚 Char"/>
    <w:basedOn w:val="a0"/>
    <w:link w:val="a8"/>
    <w:uiPriority w:val="99"/>
    <w:rPr>
      <w:rFonts w:eastAsia="仿宋"/>
      <w:sz w:val="18"/>
      <w:szCs w:val="18"/>
    </w:rPr>
  </w:style>
  <w:style w:type="paragraph" w:styleId="a9">
    <w:name w:val="Balloon Text"/>
    <w:basedOn w:val="a"/>
    <w:link w:val="Char3"/>
    <w:uiPriority w:val="99"/>
    <w:semiHidden/>
    <w:unhideWhenUsed/>
    <w:pPr>
      <w:spacing w:line="240" w:lineRule="auto"/>
    </w:pPr>
    <w:rPr>
      <w:sz w:val="18"/>
      <w:szCs w:val="18"/>
    </w:rPr>
  </w:style>
  <w:style w:type="character" w:customStyle="1" w:styleId="Char3">
    <w:name w:val="批注框文本 Char"/>
    <w:basedOn w:val="a0"/>
    <w:link w:val="a9"/>
    <w:uiPriority w:val="99"/>
    <w:semiHidden/>
    <w:rPr>
      <w:rFonts w:eastAsia="仿宋"/>
      <w:sz w:val="18"/>
      <w:szCs w:val="18"/>
    </w:rPr>
  </w:style>
  <w:style w:type="table" w:styleId="aa">
    <w:name w:val="Table Grid"/>
    <w:basedOn w:val="a1"/>
    <w:uiPriority w:val="59"/>
    <w:rPr>
      <w:rFonts w:eastAsia="宋体"/>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AE2423"/>
    <w:rPr>
      <w:rFonts w:ascii="黑体" w:eastAsia="黑体" w:hAnsi="黑体" w:cs="宋体"/>
      <w:color w:val="000000"/>
      <w:kern w:val="0"/>
      <w:szCs w:val="24"/>
    </w:rPr>
  </w:style>
  <w:style w:type="paragraph" w:styleId="ab">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b"/>
    <w:uiPriority w:val="10"/>
    <w:rPr>
      <w:rFonts w:asciiTheme="majorHAnsi" w:eastAsia="宋体" w:hAnsiTheme="majorHAnsi" w:cstheme="majorBidi"/>
      <w:b/>
      <w:bCs/>
      <w:sz w:val="32"/>
      <w:szCs w:val="32"/>
    </w:rPr>
  </w:style>
  <w:style w:type="paragraph" w:styleId="ac">
    <w:name w:val="List Paragraph"/>
    <w:basedOn w:val="a"/>
    <w:uiPriority w:val="99"/>
    <w:qFormat/>
    <w:pPr>
      <w:widowControl/>
      <w:spacing w:line="400" w:lineRule="exact"/>
      <w:ind w:firstLine="420"/>
    </w:pPr>
    <w:rPr>
      <w:rFonts w:eastAsiaTheme="minorEastAsia"/>
      <w:szCs w:val="24"/>
    </w:rPr>
  </w:style>
  <w:style w:type="character" w:styleId="ad">
    <w:name w:val="annotation reference"/>
    <w:basedOn w:val="a0"/>
    <w:uiPriority w:val="99"/>
    <w:semiHidden/>
    <w:unhideWhenUsed/>
    <w:rPr>
      <w:sz w:val="16"/>
      <w:szCs w:val="16"/>
    </w:rPr>
  </w:style>
  <w:style w:type="paragraph" w:styleId="ae">
    <w:name w:val="annotation text"/>
    <w:basedOn w:val="a"/>
    <w:link w:val="Char5"/>
    <w:unhideWhenUsed/>
    <w:pPr>
      <w:widowControl/>
      <w:spacing w:before="160" w:after="160" w:line="240" w:lineRule="auto"/>
      <w:ind w:firstLineChars="0" w:firstLine="0"/>
      <w:jc w:val="left"/>
    </w:pPr>
    <w:rPr>
      <w:rFonts w:eastAsia="宋体"/>
      <w:color w:val="272728"/>
      <w:kern w:val="0"/>
      <w:sz w:val="20"/>
      <w:szCs w:val="20"/>
      <w:lang w:val="en-GB" w:eastAsia="en-US"/>
    </w:rPr>
  </w:style>
  <w:style w:type="character" w:customStyle="1" w:styleId="Char5">
    <w:name w:val="批注文字 Char"/>
    <w:basedOn w:val="a0"/>
    <w:link w:val="ae"/>
    <w:rPr>
      <w:rFonts w:eastAsia="宋体"/>
      <w:color w:val="272728"/>
      <w:kern w:val="0"/>
      <w:sz w:val="20"/>
      <w:szCs w:val="20"/>
      <w:lang w:val="en-GB" w:eastAsia="en-US"/>
    </w:rPr>
  </w:style>
  <w:style w:type="paragraph" w:customStyle="1" w:styleId="af">
    <w:name w:val="图表标题"/>
    <w:basedOn w:val="a"/>
    <w:qFormat/>
    <w:pPr>
      <w:spacing w:beforeLines="100" w:afterLines="100"/>
      <w:ind w:firstLineChars="0" w:firstLine="0"/>
      <w:jc w:val="center"/>
    </w:pPr>
    <w:rPr>
      <w:b/>
    </w:rPr>
  </w:style>
  <w:style w:type="paragraph" w:customStyle="1" w:styleId="af0">
    <w:name w:val="参考文献"/>
    <w:basedOn w:val="a"/>
    <w:qFormat/>
    <w:pPr>
      <w:autoSpaceDE w:val="0"/>
      <w:autoSpaceDN w:val="0"/>
      <w:adjustRightInd w:val="0"/>
      <w:snapToGrid w:val="0"/>
      <w:spacing w:afterLines="50" w:line="240" w:lineRule="auto"/>
      <w:ind w:firstLineChars="0" w:firstLine="0"/>
      <w:jc w:val="left"/>
    </w:pPr>
    <w:rPr>
      <w:rFonts w:cs="Times New Roman"/>
      <w:sz w:val="28"/>
      <w:szCs w:val="28"/>
    </w:rPr>
  </w:style>
  <w:style w:type="character" w:customStyle="1" w:styleId="3Char">
    <w:name w:val="标题 3 Char"/>
    <w:basedOn w:val="a0"/>
    <w:link w:val="3"/>
    <w:uiPriority w:val="9"/>
    <w:rPr>
      <w:rFonts w:ascii="Times New Roman" w:eastAsia="仿宋" w:hAnsi="Times New Roman"/>
      <w:b/>
      <w:bCs/>
      <w:sz w:val="32"/>
      <w:szCs w:val="32"/>
    </w:rPr>
  </w:style>
  <w:style w:type="character" w:customStyle="1" w:styleId="Char10">
    <w:name w:val="脚注文本 Char1"/>
    <w:rPr>
      <w:rFonts w:eastAsia="宋体"/>
      <w:kern w:val="2"/>
      <w:sz w:val="18"/>
      <w:szCs w:val="18"/>
      <w:lang w:val="en-US" w:eastAsia="zh-CN" w:bidi="ar-SA"/>
    </w:rPr>
  </w:style>
  <w:style w:type="character" w:customStyle="1" w:styleId="style331">
    <w:name w:val="style331"/>
    <w:basedOn w:val="a0"/>
    <w:rPr>
      <w:rFonts w:cs="Times New Roman"/>
      <w:sz w:val="21"/>
      <w:szCs w:val="21"/>
    </w:rPr>
  </w:style>
  <w:style w:type="paragraph" w:styleId="af1">
    <w:name w:val="annotation subject"/>
    <w:basedOn w:val="ae"/>
    <w:next w:val="ae"/>
    <w:link w:val="Char6"/>
    <w:uiPriority w:val="99"/>
    <w:semiHidden/>
    <w:unhideWhenUsed/>
    <w:pPr>
      <w:widowControl w:val="0"/>
      <w:spacing w:before="0" w:after="0" w:line="360" w:lineRule="auto"/>
      <w:ind w:firstLineChars="200" w:firstLine="200"/>
    </w:pPr>
    <w:rPr>
      <w:rFonts w:eastAsia="仿宋"/>
      <w:b/>
      <w:bCs/>
      <w:color w:val="auto"/>
      <w:kern w:val="2"/>
      <w:sz w:val="24"/>
      <w:szCs w:val="22"/>
      <w:lang w:val="en-US" w:eastAsia="zh-CN"/>
    </w:rPr>
  </w:style>
  <w:style w:type="character" w:customStyle="1" w:styleId="Char6">
    <w:name w:val="批注主题 Char"/>
    <w:basedOn w:val="Char5"/>
    <w:link w:val="af1"/>
    <w:uiPriority w:val="99"/>
    <w:semiHidden/>
    <w:rPr>
      <w:rFonts w:ascii="Times New Roman" w:eastAsia="仿宋" w:hAnsi="Times New Roman"/>
      <w:b/>
      <w:bCs/>
      <w:color w:val="272728"/>
      <w:kern w:val="0"/>
      <w:sz w:val="24"/>
      <w:szCs w:val="20"/>
      <w:lang w:val="en-GB" w:eastAsia="en-US"/>
    </w:rPr>
  </w:style>
  <w:style w:type="paragraph" w:styleId="af2">
    <w:name w:val="Revision"/>
    <w:hidden/>
    <w:uiPriority w:val="99"/>
    <w:semiHidden/>
    <w:rPr>
      <w:rFonts w:ascii="Times New Roman" w:eastAsia="仿宋" w:hAnsi="Times New Roman"/>
      <w:sz w:val="24"/>
    </w:rPr>
  </w:style>
  <w:style w:type="character" w:styleId="af3">
    <w:name w:val="Hyperlink"/>
    <w:basedOn w:val="a0"/>
    <w:uiPriority w:val="99"/>
    <w:unhideWhenUsed/>
    <w:rPr>
      <w:color w:val="0000FF" w:themeColor="hyperlink"/>
      <w:u w:val="single"/>
    </w:rPr>
  </w:style>
  <w:style w:type="table" w:customStyle="1" w:styleId="10">
    <w:name w:val="网格型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文献来源-脚注"/>
    <w:basedOn w:val="a5"/>
    <w:qFormat/>
    <w:pPr>
      <w:spacing w:line="240" w:lineRule="auto"/>
      <w:ind w:firstLineChars="0" w:firstLine="0"/>
    </w:pPr>
    <w:rPr>
      <w:rFonts w:eastAsia="仿宋_GB2312" w:cs="Times New Roman"/>
      <w:kern w:val="0"/>
      <w:sz w:val="21"/>
      <w:szCs w:val="24"/>
    </w:rPr>
  </w:style>
  <w:style w:type="character" w:customStyle="1" w:styleId="11">
    <w:name w:val="批注文字 字符1"/>
    <w:semiHidden/>
    <w:locked/>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Times New Roman" w:eastAsia="仿宋" w:hAnsi="Times New Roman"/>
      <w:sz w:val="24"/>
    </w:rPr>
  </w:style>
  <w:style w:type="paragraph" w:styleId="1">
    <w:name w:val="heading 1"/>
    <w:basedOn w:val="a"/>
    <w:next w:val="a"/>
    <w:link w:val="1Char"/>
    <w:uiPriority w:val="9"/>
    <w:qFormat/>
    <w:rsid w:val="00AE2423"/>
    <w:pPr>
      <w:widowControl/>
      <w:spacing w:beforeLines="50" w:before="156" w:afterLines="50" w:after="156" w:line="240" w:lineRule="auto"/>
      <w:ind w:firstLineChars="0" w:firstLine="0"/>
      <w:jc w:val="left"/>
      <w:outlineLvl w:val="0"/>
    </w:pPr>
    <w:rPr>
      <w:rFonts w:asciiTheme="minorEastAsia" w:eastAsia="黑体" w:hAnsiTheme="minorEastAsia" w:cs="宋体"/>
      <w:b/>
      <w:color w:val="000000"/>
      <w:kern w:val="0"/>
      <w:szCs w:val="24"/>
    </w:rPr>
  </w:style>
  <w:style w:type="paragraph" w:styleId="2">
    <w:name w:val="heading 2"/>
    <w:basedOn w:val="a"/>
    <w:next w:val="a"/>
    <w:link w:val="2Char"/>
    <w:uiPriority w:val="9"/>
    <w:unhideWhenUsed/>
    <w:qFormat/>
    <w:rsid w:val="00AE2423"/>
    <w:pPr>
      <w:widowControl/>
      <w:spacing w:beforeLines="50" w:before="50" w:afterLines="50" w:after="50" w:line="240" w:lineRule="auto"/>
      <w:ind w:firstLineChars="0" w:firstLine="0"/>
      <w:jc w:val="left"/>
      <w:outlineLvl w:val="1"/>
    </w:pPr>
    <w:rPr>
      <w:rFonts w:ascii="黑体" w:eastAsia="黑体" w:hAnsi="黑体" w:cs="宋体"/>
      <w:color w:val="000000"/>
      <w:kern w:val="0"/>
      <w:sz w:val="21"/>
      <w:szCs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2423"/>
    <w:rPr>
      <w:rFonts w:asciiTheme="minorEastAsia" w:eastAsia="黑体" w:hAnsiTheme="minorEastAsia" w:cs="宋体"/>
      <w:b/>
      <w:color w:val="000000"/>
      <w:kern w:val="0"/>
      <w:sz w:val="24"/>
      <w:szCs w:val="24"/>
    </w:rPr>
  </w:style>
  <w:style w:type="paragraph" w:styleId="a3">
    <w:name w:val="endnote text"/>
    <w:basedOn w:val="a"/>
    <w:link w:val="Char"/>
    <w:uiPriority w:val="99"/>
    <w:semiHidden/>
    <w:unhideWhenUsed/>
    <w:pPr>
      <w:snapToGrid w:val="0"/>
      <w:jc w:val="left"/>
    </w:pPr>
  </w:style>
  <w:style w:type="character" w:customStyle="1" w:styleId="Char">
    <w:name w:val="尾注文本 Char"/>
    <w:basedOn w:val="a0"/>
    <w:link w:val="a3"/>
    <w:uiPriority w:val="99"/>
    <w:semiHidden/>
    <w:rPr>
      <w:rFonts w:eastAsia="仿宋"/>
      <w:sz w:val="24"/>
    </w:rPr>
  </w:style>
  <w:style w:type="character" w:styleId="a4">
    <w:name w:val="endnote reference"/>
    <w:basedOn w:val="a0"/>
    <w:uiPriority w:val="99"/>
    <w:semiHidden/>
    <w:unhideWhenUsed/>
    <w:rPr>
      <w:vertAlign w:val="superscript"/>
    </w:rPr>
  </w:style>
  <w:style w:type="paragraph" w:styleId="a5">
    <w:name w:val="footnote text"/>
    <w:basedOn w:val="a"/>
    <w:link w:val="Char0"/>
    <w:unhideWhenUsed/>
    <w:pPr>
      <w:snapToGrid w:val="0"/>
      <w:jc w:val="left"/>
    </w:pPr>
    <w:rPr>
      <w:sz w:val="18"/>
      <w:szCs w:val="18"/>
    </w:rPr>
  </w:style>
  <w:style w:type="character" w:customStyle="1" w:styleId="Char0">
    <w:name w:val="脚注文本 Char"/>
    <w:basedOn w:val="a0"/>
    <w:link w:val="a5"/>
    <w:uiPriority w:val="99"/>
    <w:rPr>
      <w:rFonts w:eastAsia="仿宋"/>
      <w:sz w:val="18"/>
      <w:szCs w:val="18"/>
    </w:rPr>
  </w:style>
  <w:style w:type="character" w:styleId="a6">
    <w:name w:val="footnote reference"/>
    <w:basedOn w:val="a0"/>
    <w:unhideWhenUsed/>
    <w:rPr>
      <w:vertAlign w:val="superscript"/>
    </w:rPr>
  </w:style>
  <w:style w:type="paragraph" w:styleId="a7">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7"/>
    <w:uiPriority w:val="99"/>
    <w:rPr>
      <w:rFonts w:eastAsia="仿宋"/>
      <w:sz w:val="18"/>
      <w:szCs w:val="18"/>
    </w:rPr>
  </w:style>
  <w:style w:type="paragraph" w:styleId="a8">
    <w:name w:val="footer"/>
    <w:basedOn w:val="a"/>
    <w:link w:val="Char2"/>
    <w:uiPriority w:val="99"/>
    <w:unhideWhenUsed/>
    <w:pPr>
      <w:tabs>
        <w:tab w:val="center" w:pos="4153"/>
        <w:tab w:val="right" w:pos="8306"/>
      </w:tabs>
      <w:snapToGrid w:val="0"/>
      <w:spacing w:line="240" w:lineRule="auto"/>
      <w:jc w:val="left"/>
    </w:pPr>
    <w:rPr>
      <w:sz w:val="18"/>
      <w:szCs w:val="18"/>
    </w:rPr>
  </w:style>
  <w:style w:type="character" w:customStyle="1" w:styleId="Char2">
    <w:name w:val="页脚 Char"/>
    <w:basedOn w:val="a0"/>
    <w:link w:val="a8"/>
    <w:uiPriority w:val="99"/>
    <w:rPr>
      <w:rFonts w:eastAsia="仿宋"/>
      <w:sz w:val="18"/>
      <w:szCs w:val="18"/>
    </w:rPr>
  </w:style>
  <w:style w:type="paragraph" w:styleId="a9">
    <w:name w:val="Balloon Text"/>
    <w:basedOn w:val="a"/>
    <w:link w:val="Char3"/>
    <w:uiPriority w:val="99"/>
    <w:semiHidden/>
    <w:unhideWhenUsed/>
    <w:pPr>
      <w:spacing w:line="240" w:lineRule="auto"/>
    </w:pPr>
    <w:rPr>
      <w:sz w:val="18"/>
      <w:szCs w:val="18"/>
    </w:rPr>
  </w:style>
  <w:style w:type="character" w:customStyle="1" w:styleId="Char3">
    <w:name w:val="批注框文本 Char"/>
    <w:basedOn w:val="a0"/>
    <w:link w:val="a9"/>
    <w:uiPriority w:val="99"/>
    <w:semiHidden/>
    <w:rPr>
      <w:rFonts w:eastAsia="仿宋"/>
      <w:sz w:val="18"/>
      <w:szCs w:val="18"/>
    </w:rPr>
  </w:style>
  <w:style w:type="table" w:styleId="aa">
    <w:name w:val="Table Grid"/>
    <w:basedOn w:val="a1"/>
    <w:uiPriority w:val="59"/>
    <w:rPr>
      <w:rFonts w:eastAsia="宋体"/>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AE2423"/>
    <w:rPr>
      <w:rFonts w:ascii="黑体" w:eastAsia="黑体" w:hAnsi="黑体" w:cs="宋体"/>
      <w:color w:val="000000"/>
      <w:kern w:val="0"/>
      <w:szCs w:val="24"/>
    </w:rPr>
  </w:style>
  <w:style w:type="paragraph" w:styleId="ab">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b"/>
    <w:uiPriority w:val="10"/>
    <w:rPr>
      <w:rFonts w:asciiTheme="majorHAnsi" w:eastAsia="宋体" w:hAnsiTheme="majorHAnsi" w:cstheme="majorBidi"/>
      <w:b/>
      <w:bCs/>
      <w:sz w:val="32"/>
      <w:szCs w:val="32"/>
    </w:rPr>
  </w:style>
  <w:style w:type="paragraph" w:styleId="ac">
    <w:name w:val="List Paragraph"/>
    <w:basedOn w:val="a"/>
    <w:uiPriority w:val="99"/>
    <w:qFormat/>
    <w:pPr>
      <w:widowControl/>
      <w:spacing w:line="400" w:lineRule="exact"/>
      <w:ind w:firstLine="420"/>
    </w:pPr>
    <w:rPr>
      <w:rFonts w:eastAsiaTheme="minorEastAsia"/>
      <w:szCs w:val="24"/>
    </w:rPr>
  </w:style>
  <w:style w:type="character" w:styleId="ad">
    <w:name w:val="annotation reference"/>
    <w:basedOn w:val="a0"/>
    <w:uiPriority w:val="99"/>
    <w:semiHidden/>
    <w:unhideWhenUsed/>
    <w:rPr>
      <w:sz w:val="16"/>
      <w:szCs w:val="16"/>
    </w:rPr>
  </w:style>
  <w:style w:type="paragraph" w:styleId="ae">
    <w:name w:val="annotation text"/>
    <w:basedOn w:val="a"/>
    <w:link w:val="Char5"/>
    <w:unhideWhenUsed/>
    <w:pPr>
      <w:widowControl/>
      <w:spacing w:before="160" w:after="160" w:line="240" w:lineRule="auto"/>
      <w:ind w:firstLineChars="0" w:firstLine="0"/>
      <w:jc w:val="left"/>
    </w:pPr>
    <w:rPr>
      <w:rFonts w:eastAsia="宋体"/>
      <w:color w:val="272728"/>
      <w:kern w:val="0"/>
      <w:sz w:val="20"/>
      <w:szCs w:val="20"/>
      <w:lang w:val="en-GB" w:eastAsia="en-US"/>
    </w:rPr>
  </w:style>
  <w:style w:type="character" w:customStyle="1" w:styleId="Char5">
    <w:name w:val="批注文字 Char"/>
    <w:basedOn w:val="a0"/>
    <w:link w:val="ae"/>
    <w:rPr>
      <w:rFonts w:eastAsia="宋体"/>
      <w:color w:val="272728"/>
      <w:kern w:val="0"/>
      <w:sz w:val="20"/>
      <w:szCs w:val="20"/>
      <w:lang w:val="en-GB" w:eastAsia="en-US"/>
    </w:rPr>
  </w:style>
  <w:style w:type="paragraph" w:customStyle="1" w:styleId="af">
    <w:name w:val="图表标题"/>
    <w:basedOn w:val="a"/>
    <w:qFormat/>
    <w:pPr>
      <w:spacing w:beforeLines="100" w:afterLines="100"/>
      <w:ind w:firstLineChars="0" w:firstLine="0"/>
      <w:jc w:val="center"/>
    </w:pPr>
    <w:rPr>
      <w:b/>
    </w:rPr>
  </w:style>
  <w:style w:type="paragraph" w:customStyle="1" w:styleId="af0">
    <w:name w:val="参考文献"/>
    <w:basedOn w:val="a"/>
    <w:qFormat/>
    <w:pPr>
      <w:autoSpaceDE w:val="0"/>
      <w:autoSpaceDN w:val="0"/>
      <w:adjustRightInd w:val="0"/>
      <w:snapToGrid w:val="0"/>
      <w:spacing w:afterLines="50" w:line="240" w:lineRule="auto"/>
      <w:ind w:firstLineChars="0" w:firstLine="0"/>
      <w:jc w:val="left"/>
    </w:pPr>
    <w:rPr>
      <w:rFonts w:cs="Times New Roman"/>
      <w:sz w:val="28"/>
      <w:szCs w:val="28"/>
    </w:rPr>
  </w:style>
  <w:style w:type="character" w:customStyle="1" w:styleId="3Char">
    <w:name w:val="标题 3 Char"/>
    <w:basedOn w:val="a0"/>
    <w:link w:val="3"/>
    <w:uiPriority w:val="9"/>
    <w:rPr>
      <w:rFonts w:ascii="Times New Roman" w:eastAsia="仿宋" w:hAnsi="Times New Roman"/>
      <w:b/>
      <w:bCs/>
      <w:sz w:val="32"/>
      <w:szCs w:val="32"/>
    </w:rPr>
  </w:style>
  <w:style w:type="character" w:customStyle="1" w:styleId="Char10">
    <w:name w:val="脚注文本 Char1"/>
    <w:rPr>
      <w:rFonts w:eastAsia="宋体"/>
      <w:kern w:val="2"/>
      <w:sz w:val="18"/>
      <w:szCs w:val="18"/>
      <w:lang w:val="en-US" w:eastAsia="zh-CN" w:bidi="ar-SA"/>
    </w:rPr>
  </w:style>
  <w:style w:type="character" w:customStyle="1" w:styleId="style331">
    <w:name w:val="style331"/>
    <w:basedOn w:val="a0"/>
    <w:rPr>
      <w:rFonts w:cs="Times New Roman"/>
      <w:sz w:val="21"/>
      <w:szCs w:val="21"/>
    </w:rPr>
  </w:style>
  <w:style w:type="paragraph" w:styleId="af1">
    <w:name w:val="annotation subject"/>
    <w:basedOn w:val="ae"/>
    <w:next w:val="ae"/>
    <w:link w:val="Char6"/>
    <w:uiPriority w:val="99"/>
    <w:semiHidden/>
    <w:unhideWhenUsed/>
    <w:pPr>
      <w:widowControl w:val="0"/>
      <w:spacing w:before="0" w:after="0" w:line="360" w:lineRule="auto"/>
      <w:ind w:firstLineChars="200" w:firstLine="200"/>
    </w:pPr>
    <w:rPr>
      <w:rFonts w:eastAsia="仿宋"/>
      <w:b/>
      <w:bCs/>
      <w:color w:val="auto"/>
      <w:kern w:val="2"/>
      <w:sz w:val="24"/>
      <w:szCs w:val="22"/>
      <w:lang w:val="en-US" w:eastAsia="zh-CN"/>
    </w:rPr>
  </w:style>
  <w:style w:type="character" w:customStyle="1" w:styleId="Char6">
    <w:name w:val="批注主题 Char"/>
    <w:basedOn w:val="Char5"/>
    <w:link w:val="af1"/>
    <w:uiPriority w:val="99"/>
    <w:semiHidden/>
    <w:rPr>
      <w:rFonts w:ascii="Times New Roman" w:eastAsia="仿宋" w:hAnsi="Times New Roman"/>
      <w:b/>
      <w:bCs/>
      <w:color w:val="272728"/>
      <w:kern w:val="0"/>
      <w:sz w:val="24"/>
      <w:szCs w:val="20"/>
      <w:lang w:val="en-GB" w:eastAsia="en-US"/>
    </w:rPr>
  </w:style>
  <w:style w:type="paragraph" w:styleId="af2">
    <w:name w:val="Revision"/>
    <w:hidden/>
    <w:uiPriority w:val="99"/>
    <w:semiHidden/>
    <w:rPr>
      <w:rFonts w:ascii="Times New Roman" w:eastAsia="仿宋" w:hAnsi="Times New Roman"/>
      <w:sz w:val="24"/>
    </w:rPr>
  </w:style>
  <w:style w:type="character" w:styleId="af3">
    <w:name w:val="Hyperlink"/>
    <w:basedOn w:val="a0"/>
    <w:uiPriority w:val="99"/>
    <w:unhideWhenUsed/>
    <w:rPr>
      <w:color w:val="0000FF" w:themeColor="hyperlink"/>
      <w:u w:val="single"/>
    </w:rPr>
  </w:style>
  <w:style w:type="table" w:customStyle="1" w:styleId="10">
    <w:name w:val="网格型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文献来源-脚注"/>
    <w:basedOn w:val="a5"/>
    <w:qFormat/>
    <w:pPr>
      <w:spacing w:line="240" w:lineRule="auto"/>
      <w:ind w:firstLineChars="0" w:firstLine="0"/>
    </w:pPr>
    <w:rPr>
      <w:rFonts w:eastAsia="仿宋_GB2312" w:cs="Times New Roman"/>
      <w:kern w:val="0"/>
      <w:sz w:val="21"/>
      <w:szCs w:val="24"/>
    </w:rPr>
  </w:style>
  <w:style w:type="character" w:customStyle="1" w:styleId="11">
    <w:name w:val="批注文字 字符1"/>
    <w:semiHidden/>
    <w:locked/>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3969">
      <w:bodyDiv w:val="1"/>
      <w:marLeft w:val="0"/>
      <w:marRight w:val="0"/>
      <w:marTop w:val="0"/>
      <w:marBottom w:val="0"/>
      <w:divBdr>
        <w:top w:val="none" w:sz="0" w:space="0" w:color="auto"/>
        <w:left w:val="none" w:sz="0" w:space="0" w:color="auto"/>
        <w:bottom w:val="none" w:sz="0" w:space="0" w:color="auto"/>
        <w:right w:val="none" w:sz="0" w:space="0" w:color="auto"/>
      </w:divBdr>
    </w:div>
    <w:div w:id="189728377">
      <w:bodyDiv w:val="1"/>
      <w:marLeft w:val="0"/>
      <w:marRight w:val="0"/>
      <w:marTop w:val="0"/>
      <w:marBottom w:val="0"/>
      <w:divBdr>
        <w:top w:val="none" w:sz="0" w:space="0" w:color="auto"/>
        <w:left w:val="none" w:sz="0" w:space="0" w:color="auto"/>
        <w:bottom w:val="none" w:sz="0" w:space="0" w:color="auto"/>
        <w:right w:val="none" w:sz="0" w:space="0" w:color="auto"/>
      </w:divBdr>
    </w:div>
    <w:div w:id="286206412">
      <w:bodyDiv w:val="1"/>
      <w:marLeft w:val="0"/>
      <w:marRight w:val="0"/>
      <w:marTop w:val="0"/>
      <w:marBottom w:val="0"/>
      <w:divBdr>
        <w:top w:val="none" w:sz="0" w:space="0" w:color="auto"/>
        <w:left w:val="none" w:sz="0" w:space="0" w:color="auto"/>
        <w:bottom w:val="none" w:sz="0" w:space="0" w:color="auto"/>
        <w:right w:val="none" w:sz="0" w:space="0" w:color="auto"/>
      </w:divBdr>
    </w:div>
    <w:div w:id="448626600">
      <w:bodyDiv w:val="1"/>
      <w:marLeft w:val="0"/>
      <w:marRight w:val="0"/>
      <w:marTop w:val="0"/>
      <w:marBottom w:val="0"/>
      <w:divBdr>
        <w:top w:val="none" w:sz="0" w:space="0" w:color="auto"/>
        <w:left w:val="none" w:sz="0" w:space="0" w:color="auto"/>
        <w:bottom w:val="none" w:sz="0" w:space="0" w:color="auto"/>
        <w:right w:val="none" w:sz="0" w:space="0" w:color="auto"/>
      </w:divBdr>
    </w:div>
    <w:div w:id="614102088">
      <w:bodyDiv w:val="1"/>
      <w:marLeft w:val="0"/>
      <w:marRight w:val="0"/>
      <w:marTop w:val="0"/>
      <w:marBottom w:val="0"/>
      <w:divBdr>
        <w:top w:val="none" w:sz="0" w:space="0" w:color="auto"/>
        <w:left w:val="none" w:sz="0" w:space="0" w:color="auto"/>
        <w:bottom w:val="none" w:sz="0" w:space="0" w:color="auto"/>
        <w:right w:val="none" w:sz="0" w:space="0" w:color="auto"/>
      </w:divBdr>
      <w:divsChild>
        <w:div w:id="231739654">
          <w:marLeft w:val="0"/>
          <w:marRight w:val="0"/>
          <w:marTop w:val="0"/>
          <w:marBottom w:val="0"/>
          <w:divBdr>
            <w:top w:val="none" w:sz="0" w:space="0" w:color="auto"/>
            <w:left w:val="none" w:sz="0" w:space="0" w:color="auto"/>
            <w:bottom w:val="none" w:sz="0" w:space="0" w:color="auto"/>
            <w:right w:val="none" w:sz="0" w:space="0" w:color="auto"/>
          </w:divBdr>
          <w:divsChild>
            <w:div w:id="1594706366">
              <w:marLeft w:val="0"/>
              <w:marRight w:val="0"/>
              <w:marTop w:val="0"/>
              <w:marBottom w:val="0"/>
              <w:divBdr>
                <w:top w:val="none" w:sz="0" w:space="0" w:color="auto"/>
                <w:left w:val="none" w:sz="0" w:space="0" w:color="auto"/>
                <w:bottom w:val="none" w:sz="0" w:space="0" w:color="auto"/>
                <w:right w:val="none" w:sz="0" w:space="0" w:color="auto"/>
              </w:divBdr>
              <w:divsChild>
                <w:div w:id="1744915934">
                  <w:marLeft w:val="0"/>
                  <w:marRight w:val="0"/>
                  <w:marTop w:val="0"/>
                  <w:marBottom w:val="0"/>
                  <w:divBdr>
                    <w:top w:val="none" w:sz="0" w:space="0" w:color="auto"/>
                    <w:left w:val="none" w:sz="0" w:space="0" w:color="auto"/>
                    <w:bottom w:val="none" w:sz="0" w:space="0" w:color="auto"/>
                    <w:right w:val="none" w:sz="0" w:space="0" w:color="auto"/>
                  </w:divBdr>
                  <w:divsChild>
                    <w:div w:id="2038003156">
                      <w:marLeft w:val="0"/>
                      <w:marRight w:val="0"/>
                      <w:marTop w:val="0"/>
                      <w:marBottom w:val="0"/>
                      <w:divBdr>
                        <w:top w:val="none" w:sz="0" w:space="0" w:color="auto"/>
                        <w:left w:val="none" w:sz="0" w:space="0" w:color="auto"/>
                        <w:bottom w:val="none" w:sz="0" w:space="0" w:color="auto"/>
                        <w:right w:val="none" w:sz="0" w:space="0" w:color="auto"/>
                      </w:divBdr>
                      <w:divsChild>
                        <w:div w:id="279118544">
                          <w:marLeft w:val="0"/>
                          <w:marRight w:val="0"/>
                          <w:marTop w:val="0"/>
                          <w:marBottom w:val="0"/>
                          <w:divBdr>
                            <w:top w:val="none" w:sz="0" w:space="0" w:color="auto"/>
                            <w:left w:val="none" w:sz="0" w:space="0" w:color="auto"/>
                            <w:bottom w:val="none" w:sz="0" w:space="0" w:color="auto"/>
                            <w:right w:val="none" w:sz="0" w:space="0" w:color="auto"/>
                          </w:divBdr>
                          <w:divsChild>
                            <w:div w:id="16493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743580">
          <w:marLeft w:val="0"/>
          <w:marRight w:val="0"/>
          <w:marTop w:val="0"/>
          <w:marBottom w:val="0"/>
          <w:divBdr>
            <w:top w:val="none" w:sz="0" w:space="0" w:color="auto"/>
            <w:left w:val="none" w:sz="0" w:space="0" w:color="auto"/>
            <w:bottom w:val="none" w:sz="0" w:space="0" w:color="auto"/>
            <w:right w:val="none" w:sz="0" w:space="0" w:color="auto"/>
          </w:divBdr>
          <w:divsChild>
            <w:div w:id="811095712">
              <w:marLeft w:val="0"/>
              <w:marRight w:val="0"/>
              <w:marTop w:val="0"/>
              <w:marBottom w:val="0"/>
              <w:divBdr>
                <w:top w:val="none" w:sz="0" w:space="0" w:color="auto"/>
                <w:left w:val="none" w:sz="0" w:space="0" w:color="auto"/>
                <w:bottom w:val="none" w:sz="0" w:space="0" w:color="auto"/>
                <w:right w:val="none" w:sz="0" w:space="0" w:color="auto"/>
              </w:divBdr>
              <w:divsChild>
                <w:div w:id="1314604295">
                  <w:marLeft w:val="0"/>
                  <w:marRight w:val="0"/>
                  <w:marTop w:val="0"/>
                  <w:marBottom w:val="0"/>
                  <w:divBdr>
                    <w:top w:val="none" w:sz="0" w:space="0" w:color="auto"/>
                    <w:left w:val="none" w:sz="0" w:space="0" w:color="auto"/>
                    <w:bottom w:val="none" w:sz="0" w:space="0" w:color="auto"/>
                    <w:right w:val="none" w:sz="0" w:space="0" w:color="auto"/>
                  </w:divBdr>
                  <w:divsChild>
                    <w:div w:id="6834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8541">
      <w:bodyDiv w:val="1"/>
      <w:marLeft w:val="0"/>
      <w:marRight w:val="0"/>
      <w:marTop w:val="0"/>
      <w:marBottom w:val="0"/>
      <w:divBdr>
        <w:top w:val="none" w:sz="0" w:space="0" w:color="auto"/>
        <w:left w:val="none" w:sz="0" w:space="0" w:color="auto"/>
        <w:bottom w:val="none" w:sz="0" w:space="0" w:color="auto"/>
        <w:right w:val="none" w:sz="0" w:space="0" w:color="auto"/>
      </w:divBdr>
    </w:div>
    <w:div w:id="803738364">
      <w:bodyDiv w:val="1"/>
      <w:marLeft w:val="0"/>
      <w:marRight w:val="0"/>
      <w:marTop w:val="0"/>
      <w:marBottom w:val="0"/>
      <w:divBdr>
        <w:top w:val="none" w:sz="0" w:space="0" w:color="auto"/>
        <w:left w:val="none" w:sz="0" w:space="0" w:color="auto"/>
        <w:bottom w:val="none" w:sz="0" w:space="0" w:color="auto"/>
        <w:right w:val="none" w:sz="0" w:space="0" w:color="auto"/>
      </w:divBdr>
    </w:div>
    <w:div w:id="973022946">
      <w:bodyDiv w:val="1"/>
      <w:marLeft w:val="0"/>
      <w:marRight w:val="0"/>
      <w:marTop w:val="0"/>
      <w:marBottom w:val="0"/>
      <w:divBdr>
        <w:top w:val="none" w:sz="0" w:space="0" w:color="auto"/>
        <w:left w:val="none" w:sz="0" w:space="0" w:color="auto"/>
        <w:bottom w:val="none" w:sz="0" w:space="0" w:color="auto"/>
        <w:right w:val="none" w:sz="0" w:space="0" w:color="auto"/>
      </w:divBdr>
    </w:div>
    <w:div w:id="1812479395">
      <w:bodyDiv w:val="1"/>
      <w:marLeft w:val="0"/>
      <w:marRight w:val="0"/>
      <w:marTop w:val="0"/>
      <w:marBottom w:val="0"/>
      <w:divBdr>
        <w:top w:val="none" w:sz="0" w:space="0" w:color="auto"/>
        <w:left w:val="none" w:sz="0" w:space="0" w:color="auto"/>
        <w:bottom w:val="none" w:sz="0" w:space="0" w:color="auto"/>
        <w:right w:val="none" w:sz="0" w:space="0" w:color="auto"/>
      </w:divBdr>
      <w:divsChild>
        <w:div w:id="147140390">
          <w:marLeft w:val="547"/>
          <w:marRight w:val="0"/>
          <w:marTop w:val="0"/>
          <w:marBottom w:val="0"/>
          <w:divBdr>
            <w:top w:val="none" w:sz="0" w:space="0" w:color="auto"/>
            <w:left w:val="none" w:sz="0" w:space="0" w:color="auto"/>
            <w:bottom w:val="none" w:sz="0" w:space="0" w:color="auto"/>
            <w:right w:val="none" w:sz="0" w:space="0" w:color="auto"/>
          </w:divBdr>
        </w:div>
      </w:divsChild>
    </w:div>
    <w:div w:id="1853715800">
      <w:bodyDiv w:val="1"/>
      <w:marLeft w:val="0"/>
      <w:marRight w:val="0"/>
      <w:marTop w:val="0"/>
      <w:marBottom w:val="0"/>
      <w:divBdr>
        <w:top w:val="none" w:sz="0" w:space="0" w:color="auto"/>
        <w:left w:val="none" w:sz="0" w:space="0" w:color="auto"/>
        <w:bottom w:val="none" w:sz="0" w:space="0" w:color="auto"/>
        <w:right w:val="none" w:sz="0" w:space="0" w:color="auto"/>
      </w:divBdr>
    </w:div>
    <w:div w:id="18841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8FE8-CB88-495F-AAC6-43562CC8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2858</Words>
  <Characters>16295</Characters>
  <Application>Microsoft Office Word</Application>
  <DocSecurity>0</DocSecurity>
  <Lines>135</Lines>
  <Paragraphs>38</Paragraphs>
  <ScaleCrop>false</ScaleCrop>
  <Company>Toshiba</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ChenYi</dc:creator>
  <cp:lastModifiedBy>hoho</cp:lastModifiedBy>
  <cp:revision>2</cp:revision>
  <dcterms:created xsi:type="dcterms:W3CDTF">2018-04-24T06:36:00Z</dcterms:created>
  <dcterms:modified xsi:type="dcterms:W3CDTF">2018-04-24T06:36:00Z</dcterms:modified>
</cp:coreProperties>
</file>